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F8" w:rsidRPr="00812F75" w:rsidRDefault="0080701B" w:rsidP="00CC346A">
      <w:pPr>
        <w:jc w:val="center"/>
        <w:rPr>
          <w:rFonts w:ascii="Times New Roman" w:hAnsi="Times New Roman"/>
          <w:b/>
          <w:sz w:val="32"/>
          <w:szCs w:val="32"/>
          <w:u w:val="single"/>
        </w:rPr>
      </w:pPr>
      <w:r w:rsidRPr="00812F75">
        <w:rPr>
          <w:rFonts w:ascii="Times New Roman" w:hAnsi="Times New Roman"/>
          <w:b/>
          <w:sz w:val="32"/>
          <w:szCs w:val="32"/>
          <w:u w:val="single"/>
        </w:rPr>
        <w:t xml:space="preserve">The Case for </w:t>
      </w:r>
      <w:r w:rsidR="00CC346A" w:rsidRPr="00812F75">
        <w:rPr>
          <w:rFonts w:ascii="Times New Roman" w:hAnsi="Times New Roman"/>
          <w:b/>
          <w:sz w:val="32"/>
          <w:szCs w:val="32"/>
          <w:u w:val="single"/>
        </w:rPr>
        <w:t>Cost Sharing</w:t>
      </w:r>
    </w:p>
    <w:p w:rsidR="00612370" w:rsidRDefault="00612370" w:rsidP="00CC346A">
      <w:pPr>
        <w:jc w:val="center"/>
        <w:rPr>
          <w:rFonts w:ascii="Times New Roman" w:hAnsi="Times New Roman"/>
          <w:b/>
          <w:u w:val="single"/>
        </w:rPr>
      </w:pPr>
    </w:p>
    <w:p w:rsidR="00812F75" w:rsidRDefault="00612370" w:rsidP="00612370">
      <w:pPr>
        <w:jc w:val="center"/>
        <w:rPr>
          <w:rFonts w:ascii="Times New Roman" w:hAnsi="Times New Roman"/>
        </w:rPr>
      </w:pPr>
      <w:r>
        <w:rPr>
          <w:rFonts w:ascii="Times New Roman" w:hAnsi="Times New Roman"/>
        </w:rPr>
        <w:t xml:space="preserve">By </w:t>
      </w:r>
    </w:p>
    <w:p w:rsidR="00812F75" w:rsidRDefault="00812F75" w:rsidP="00612370">
      <w:pPr>
        <w:jc w:val="center"/>
        <w:rPr>
          <w:rFonts w:ascii="Times New Roman" w:hAnsi="Times New Roman"/>
        </w:rPr>
      </w:pPr>
      <w:r>
        <w:rPr>
          <w:rFonts w:ascii="Times New Roman" w:hAnsi="Times New Roman"/>
        </w:rPr>
        <w:t>Mike Labello</w:t>
      </w:r>
      <w:r w:rsidR="00612370">
        <w:rPr>
          <w:rFonts w:ascii="Times New Roman" w:hAnsi="Times New Roman"/>
        </w:rPr>
        <w:t xml:space="preserve"> </w:t>
      </w:r>
    </w:p>
    <w:p w:rsidR="00812F75" w:rsidRDefault="00812F75" w:rsidP="00612370">
      <w:pPr>
        <w:jc w:val="center"/>
        <w:rPr>
          <w:rFonts w:ascii="Times New Roman" w:hAnsi="Times New Roman"/>
        </w:rPr>
      </w:pPr>
      <w:r>
        <w:rPr>
          <w:rFonts w:ascii="Times New Roman" w:hAnsi="Times New Roman"/>
        </w:rPr>
        <w:t>Intermodal Transportation Specialist</w:t>
      </w:r>
    </w:p>
    <w:p w:rsidR="00812F75" w:rsidRDefault="00812F75" w:rsidP="00612370">
      <w:pPr>
        <w:jc w:val="center"/>
        <w:rPr>
          <w:rFonts w:ascii="Times New Roman" w:hAnsi="Times New Roman"/>
        </w:rPr>
      </w:pPr>
      <w:r>
        <w:rPr>
          <w:rFonts w:ascii="Times New Roman" w:hAnsi="Times New Roman"/>
        </w:rPr>
        <w:t>Public Transportation Bureau</w:t>
      </w:r>
    </w:p>
    <w:p w:rsidR="00612370" w:rsidRDefault="00612370" w:rsidP="00612370">
      <w:pPr>
        <w:jc w:val="center"/>
        <w:rPr>
          <w:rFonts w:ascii="Times New Roman" w:hAnsi="Times New Roman"/>
        </w:rPr>
      </w:pPr>
      <w:r>
        <w:rPr>
          <w:rFonts w:ascii="Times New Roman" w:hAnsi="Times New Roman"/>
        </w:rPr>
        <w:t>New York State Department of Transportation</w:t>
      </w:r>
    </w:p>
    <w:p w:rsidR="00612370" w:rsidRPr="00612370" w:rsidRDefault="00612370" w:rsidP="00612370">
      <w:pPr>
        <w:jc w:val="center"/>
        <w:rPr>
          <w:rFonts w:ascii="Times New Roman" w:hAnsi="Times New Roman"/>
        </w:rPr>
      </w:pPr>
      <w:r>
        <w:rPr>
          <w:rFonts w:ascii="Times New Roman" w:hAnsi="Times New Roman"/>
        </w:rPr>
        <w:t>Feb. 2012</w:t>
      </w:r>
    </w:p>
    <w:p w:rsidR="00612370" w:rsidRPr="00612370" w:rsidRDefault="00612370" w:rsidP="00612370">
      <w:pPr>
        <w:rPr>
          <w:rFonts w:ascii="Times New Roman" w:hAnsi="Times New Roman"/>
          <w:u w:val="single"/>
        </w:rPr>
      </w:pPr>
    </w:p>
    <w:p w:rsidR="00CC346A" w:rsidRPr="004360A2" w:rsidRDefault="00CC346A" w:rsidP="00CC346A">
      <w:pPr>
        <w:jc w:val="center"/>
        <w:rPr>
          <w:rFonts w:ascii="Times New Roman" w:hAnsi="Times New Roman"/>
          <w:b/>
          <w:u w:val="single"/>
        </w:rPr>
      </w:pPr>
    </w:p>
    <w:p w:rsidR="005B52DE" w:rsidRPr="00B252D2" w:rsidRDefault="005B52DE" w:rsidP="00CC346A">
      <w:pPr>
        <w:rPr>
          <w:rFonts w:ascii="Times New Roman" w:hAnsi="Times New Roman"/>
          <w:b/>
          <w:i/>
          <w:sz w:val="23"/>
          <w:szCs w:val="23"/>
        </w:rPr>
      </w:pPr>
      <w:r w:rsidRPr="00B252D2">
        <w:rPr>
          <w:rFonts w:ascii="Times New Roman" w:hAnsi="Times New Roman"/>
          <w:b/>
          <w:i/>
          <w:sz w:val="23"/>
          <w:szCs w:val="23"/>
        </w:rPr>
        <w:t>Background</w:t>
      </w:r>
    </w:p>
    <w:p w:rsidR="0080664B" w:rsidRPr="00B252D2" w:rsidRDefault="0080664B" w:rsidP="00CC346A">
      <w:pPr>
        <w:rPr>
          <w:rFonts w:ascii="Times New Roman" w:hAnsi="Times New Roman"/>
          <w:sz w:val="23"/>
          <w:szCs w:val="23"/>
        </w:rPr>
      </w:pPr>
    </w:p>
    <w:p w:rsidR="0080664B" w:rsidRDefault="00B23E58" w:rsidP="00CC346A">
      <w:pPr>
        <w:rPr>
          <w:rFonts w:ascii="Times New Roman" w:hAnsi="Times New Roman"/>
          <w:sz w:val="23"/>
          <w:szCs w:val="23"/>
        </w:rPr>
      </w:pPr>
      <w:r>
        <w:rPr>
          <w:rFonts w:ascii="Times New Roman" w:hAnsi="Times New Roman"/>
          <w:sz w:val="23"/>
          <w:szCs w:val="23"/>
        </w:rPr>
        <w:t>For the last thirty years, c</w:t>
      </w:r>
      <w:r w:rsidR="0080664B">
        <w:rPr>
          <w:rFonts w:ascii="Times New Roman" w:hAnsi="Times New Roman"/>
          <w:sz w:val="23"/>
          <w:szCs w:val="23"/>
        </w:rPr>
        <w:t xml:space="preserve">ounties and small </w:t>
      </w:r>
      <w:r w:rsidR="00790594">
        <w:rPr>
          <w:rFonts w:ascii="Times New Roman" w:hAnsi="Times New Roman"/>
          <w:sz w:val="23"/>
          <w:szCs w:val="23"/>
        </w:rPr>
        <w:t xml:space="preserve">urban area </w:t>
      </w:r>
      <w:r w:rsidR="0080664B">
        <w:rPr>
          <w:rFonts w:ascii="Times New Roman" w:hAnsi="Times New Roman"/>
          <w:sz w:val="23"/>
          <w:szCs w:val="23"/>
        </w:rPr>
        <w:t xml:space="preserve">cities in </w:t>
      </w:r>
      <w:smartTag w:uri="urn:schemas-microsoft-com:office:smarttags" w:element="place">
        <w:smartTag w:uri="urn:schemas-microsoft-com:office:smarttags" w:element="PlaceName">
          <w:r w:rsidR="0080664B">
            <w:rPr>
              <w:rFonts w:ascii="Times New Roman" w:hAnsi="Times New Roman"/>
              <w:sz w:val="23"/>
              <w:szCs w:val="23"/>
            </w:rPr>
            <w:t>New York</w:t>
          </w:r>
        </w:smartTag>
        <w:r w:rsidR="0080664B">
          <w:rPr>
            <w:rFonts w:ascii="Times New Roman" w:hAnsi="Times New Roman"/>
            <w:sz w:val="23"/>
            <w:szCs w:val="23"/>
          </w:rPr>
          <w:t xml:space="preserve"> </w:t>
        </w:r>
        <w:smartTag w:uri="urn:schemas-microsoft-com:office:smarttags" w:element="PlaceType">
          <w:r w:rsidR="0080664B">
            <w:rPr>
              <w:rFonts w:ascii="Times New Roman" w:hAnsi="Times New Roman"/>
              <w:sz w:val="23"/>
              <w:szCs w:val="23"/>
            </w:rPr>
            <w:t>State</w:t>
          </w:r>
        </w:smartTag>
      </w:smartTag>
      <w:r w:rsidR="0080664B">
        <w:rPr>
          <w:rFonts w:ascii="Times New Roman" w:hAnsi="Times New Roman"/>
          <w:sz w:val="23"/>
          <w:szCs w:val="23"/>
        </w:rPr>
        <w:t xml:space="preserve"> have tried to improve mobility for their residents </w:t>
      </w:r>
      <w:r>
        <w:rPr>
          <w:rFonts w:ascii="Times New Roman" w:hAnsi="Times New Roman"/>
          <w:sz w:val="23"/>
          <w:szCs w:val="23"/>
        </w:rPr>
        <w:t xml:space="preserve">using </w:t>
      </w:r>
      <w:r w:rsidR="00310436">
        <w:rPr>
          <w:rFonts w:ascii="Times New Roman" w:hAnsi="Times New Roman"/>
          <w:sz w:val="23"/>
          <w:szCs w:val="23"/>
        </w:rPr>
        <w:t>evolving</w:t>
      </w:r>
      <w:r>
        <w:rPr>
          <w:rFonts w:ascii="Times New Roman" w:hAnsi="Times New Roman"/>
          <w:sz w:val="23"/>
          <w:szCs w:val="23"/>
        </w:rPr>
        <w:t xml:space="preserve"> strategies with mixed </w:t>
      </w:r>
      <w:r w:rsidR="0080664B">
        <w:rPr>
          <w:rFonts w:ascii="Times New Roman" w:hAnsi="Times New Roman"/>
          <w:sz w:val="23"/>
          <w:szCs w:val="23"/>
        </w:rPr>
        <w:t xml:space="preserve">results.  </w:t>
      </w:r>
      <w:r w:rsidR="00D316F8">
        <w:rPr>
          <w:rFonts w:ascii="Times New Roman" w:hAnsi="Times New Roman"/>
          <w:sz w:val="23"/>
          <w:szCs w:val="23"/>
        </w:rPr>
        <w:t>In</w:t>
      </w:r>
      <w:r w:rsidR="0080664B">
        <w:rPr>
          <w:rFonts w:ascii="Times New Roman" w:hAnsi="Times New Roman"/>
          <w:sz w:val="23"/>
          <w:szCs w:val="23"/>
        </w:rPr>
        <w:t xml:space="preserve"> the </w:t>
      </w:r>
      <w:r w:rsidR="00D316F8">
        <w:rPr>
          <w:rFonts w:ascii="Times New Roman" w:hAnsi="Times New Roman"/>
          <w:sz w:val="23"/>
          <w:szCs w:val="23"/>
        </w:rPr>
        <w:t>19</w:t>
      </w:r>
      <w:r w:rsidR="0080664B">
        <w:rPr>
          <w:rFonts w:ascii="Times New Roman" w:hAnsi="Times New Roman"/>
          <w:sz w:val="23"/>
          <w:szCs w:val="23"/>
        </w:rPr>
        <w:t>80s</w:t>
      </w:r>
      <w:r w:rsidR="00D316F8">
        <w:rPr>
          <w:rFonts w:ascii="Times New Roman" w:hAnsi="Times New Roman"/>
          <w:sz w:val="23"/>
          <w:szCs w:val="23"/>
        </w:rPr>
        <w:t>-</w:t>
      </w:r>
      <w:r w:rsidR="0080664B">
        <w:rPr>
          <w:rFonts w:ascii="Times New Roman" w:hAnsi="Times New Roman"/>
          <w:sz w:val="23"/>
          <w:szCs w:val="23"/>
        </w:rPr>
        <w:t>90s</w:t>
      </w:r>
      <w:r w:rsidR="00D316F8">
        <w:rPr>
          <w:rFonts w:ascii="Times New Roman" w:hAnsi="Times New Roman"/>
          <w:sz w:val="23"/>
          <w:szCs w:val="23"/>
        </w:rPr>
        <w:t>,</w:t>
      </w:r>
      <w:r w:rsidR="0080664B">
        <w:rPr>
          <w:rFonts w:ascii="Times New Roman" w:hAnsi="Times New Roman"/>
          <w:sz w:val="23"/>
          <w:szCs w:val="23"/>
        </w:rPr>
        <w:t xml:space="preserve"> the Rural Public Transportation Coordination Assistance program (RPTCAP) led to </w:t>
      </w:r>
      <w:r w:rsidR="00D316F8">
        <w:rPr>
          <w:rFonts w:ascii="Times New Roman" w:hAnsi="Times New Roman"/>
          <w:sz w:val="23"/>
          <w:szCs w:val="23"/>
        </w:rPr>
        <w:t>h</w:t>
      </w:r>
      <w:r w:rsidR="0080664B">
        <w:rPr>
          <w:rFonts w:ascii="Times New Roman" w:hAnsi="Times New Roman"/>
          <w:sz w:val="23"/>
          <w:szCs w:val="23"/>
        </w:rPr>
        <w:t>uman service agencies (OFA, DSS, etc)</w:t>
      </w:r>
      <w:r w:rsidR="000E3464">
        <w:rPr>
          <w:rFonts w:ascii="Times New Roman" w:hAnsi="Times New Roman"/>
          <w:sz w:val="23"/>
          <w:szCs w:val="23"/>
        </w:rPr>
        <w:t xml:space="preserve"> effectively</w:t>
      </w:r>
      <w:r w:rsidR="0080664B">
        <w:rPr>
          <w:rFonts w:ascii="Times New Roman" w:hAnsi="Times New Roman"/>
          <w:sz w:val="23"/>
          <w:szCs w:val="23"/>
        </w:rPr>
        <w:t xml:space="preserve"> taking over </w:t>
      </w:r>
      <w:r w:rsidR="000E3464">
        <w:rPr>
          <w:rFonts w:ascii="Times New Roman" w:hAnsi="Times New Roman"/>
          <w:sz w:val="23"/>
          <w:szCs w:val="23"/>
        </w:rPr>
        <w:t xml:space="preserve">a number of small </w:t>
      </w:r>
      <w:r w:rsidR="00D316F8">
        <w:rPr>
          <w:rFonts w:ascii="Times New Roman" w:hAnsi="Times New Roman"/>
          <w:sz w:val="23"/>
          <w:szCs w:val="23"/>
        </w:rPr>
        <w:t>p</w:t>
      </w:r>
      <w:r w:rsidR="0080664B">
        <w:rPr>
          <w:rFonts w:ascii="Times New Roman" w:hAnsi="Times New Roman"/>
          <w:sz w:val="23"/>
          <w:szCs w:val="23"/>
        </w:rPr>
        <w:t xml:space="preserve">ublic </w:t>
      </w:r>
      <w:r w:rsidR="00D316F8">
        <w:rPr>
          <w:rFonts w:ascii="Times New Roman" w:hAnsi="Times New Roman"/>
          <w:sz w:val="23"/>
          <w:szCs w:val="23"/>
        </w:rPr>
        <w:t>t</w:t>
      </w:r>
      <w:r w:rsidR="0080664B">
        <w:rPr>
          <w:rFonts w:ascii="Times New Roman" w:hAnsi="Times New Roman"/>
          <w:sz w:val="23"/>
          <w:szCs w:val="23"/>
        </w:rPr>
        <w:t>ransportation systems</w:t>
      </w:r>
      <w:r w:rsidR="00D316F8">
        <w:rPr>
          <w:rFonts w:ascii="Times New Roman" w:hAnsi="Times New Roman"/>
          <w:sz w:val="23"/>
          <w:szCs w:val="23"/>
        </w:rPr>
        <w:t>.</w:t>
      </w:r>
      <w:r w:rsidR="0080664B">
        <w:rPr>
          <w:rFonts w:ascii="Times New Roman" w:hAnsi="Times New Roman"/>
          <w:sz w:val="23"/>
          <w:szCs w:val="23"/>
        </w:rPr>
        <w:t xml:space="preserve"> </w:t>
      </w:r>
      <w:r w:rsidR="00D316F8">
        <w:rPr>
          <w:rFonts w:ascii="Times New Roman" w:hAnsi="Times New Roman"/>
          <w:sz w:val="23"/>
          <w:szCs w:val="23"/>
        </w:rPr>
        <w:t xml:space="preserve">In 2004, the </w:t>
      </w:r>
      <w:r w:rsidR="00310436">
        <w:rPr>
          <w:rFonts w:ascii="Times New Roman" w:hAnsi="Times New Roman"/>
          <w:sz w:val="23"/>
          <w:szCs w:val="23"/>
        </w:rPr>
        <w:t xml:space="preserve">Federal </w:t>
      </w:r>
      <w:r w:rsidR="0080664B">
        <w:rPr>
          <w:rFonts w:ascii="Times New Roman" w:hAnsi="Times New Roman"/>
          <w:sz w:val="23"/>
          <w:szCs w:val="23"/>
        </w:rPr>
        <w:t xml:space="preserve">Executive Order for United We Ride </w:t>
      </w:r>
      <w:r w:rsidR="00790594">
        <w:rPr>
          <w:rFonts w:ascii="Times New Roman" w:hAnsi="Times New Roman"/>
          <w:sz w:val="23"/>
          <w:szCs w:val="23"/>
        </w:rPr>
        <w:t xml:space="preserve">(UWR) </w:t>
      </w:r>
      <w:r w:rsidR="0080664B">
        <w:rPr>
          <w:rFonts w:ascii="Times New Roman" w:hAnsi="Times New Roman"/>
          <w:sz w:val="23"/>
          <w:szCs w:val="23"/>
        </w:rPr>
        <w:t xml:space="preserve">and the subsequent </w:t>
      </w:r>
      <w:r w:rsidR="00D316F8">
        <w:rPr>
          <w:rFonts w:ascii="Times New Roman" w:hAnsi="Times New Roman"/>
          <w:sz w:val="23"/>
          <w:szCs w:val="23"/>
        </w:rPr>
        <w:t xml:space="preserve">Federal </w:t>
      </w:r>
      <w:r w:rsidR="00790594">
        <w:rPr>
          <w:rFonts w:ascii="Times New Roman" w:hAnsi="Times New Roman"/>
          <w:sz w:val="23"/>
          <w:szCs w:val="23"/>
        </w:rPr>
        <w:t xml:space="preserve">SAFETEA-LU </w:t>
      </w:r>
      <w:r w:rsidR="0080664B">
        <w:rPr>
          <w:rFonts w:ascii="Times New Roman" w:hAnsi="Times New Roman"/>
          <w:sz w:val="23"/>
          <w:szCs w:val="23"/>
        </w:rPr>
        <w:t>legislation call</w:t>
      </w:r>
      <w:r w:rsidR="00D316F8">
        <w:rPr>
          <w:rFonts w:ascii="Times New Roman" w:hAnsi="Times New Roman"/>
          <w:sz w:val="23"/>
          <w:szCs w:val="23"/>
        </w:rPr>
        <w:t>ed</w:t>
      </w:r>
      <w:r w:rsidR="0080664B">
        <w:rPr>
          <w:rFonts w:ascii="Times New Roman" w:hAnsi="Times New Roman"/>
          <w:sz w:val="23"/>
          <w:szCs w:val="23"/>
        </w:rPr>
        <w:t xml:space="preserve"> for </w:t>
      </w:r>
      <w:r w:rsidR="000E3464">
        <w:rPr>
          <w:rFonts w:ascii="Times New Roman" w:hAnsi="Times New Roman"/>
          <w:sz w:val="23"/>
          <w:szCs w:val="23"/>
        </w:rPr>
        <w:t>local</w:t>
      </w:r>
      <w:r w:rsidR="00310436">
        <w:rPr>
          <w:rFonts w:ascii="Times New Roman" w:hAnsi="Times New Roman"/>
          <w:sz w:val="23"/>
          <w:szCs w:val="23"/>
        </w:rPr>
        <w:t>ities</w:t>
      </w:r>
      <w:r w:rsidR="000E3464">
        <w:rPr>
          <w:rFonts w:ascii="Times New Roman" w:hAnsi="Times New Roman"/>
          <w:sz w:val="23"/>
          <w:szCs w:val="23"/>
        </w:rPr>
        <w:t xml:space="preserve"> to </w:t>
      </w:r>
      <w:r w:rsidR="00310436">
        <w:rPr>
          <w:rFonts w:ascii="Times New Roman" w:hAnsi="Times New Roman"/>
          <w:sz w:val="23"/>
          <w:szCs w:val="23"/>
        </w:rPr>
        <w:t>prepare</w:t>
      </w:r>
      <w:r w:rsidR="000E3464">
        <w:rPr>
          <w:rFonts w:ascii="Times New Roman" w:hAnsi="Times New Roman"/>
          <w:sz w:val="23"/>
          <w:szCs w:val="23"/>
        </w:rPr>
        <w:t xml:space="preserve"> </w:t>
      </w:r>
      <w:r w:rsidR="0080664B">
        <w:rPr>
          <w:rFonts w:ascii="Times New Roman" w:hAnsi="Times New Roman"/>
          <w:sz w:val="23"/>
          <w:szCs w:val="23"/>
        </w:rPr>
        <w:t xml:space="preserve">Coordinated </w:t>
      </w:r>
      <w:r w:rsidR="000A2CE8">
        <w:rPr>
          <w:rFonts w:ascii="Times New Roman" w:hAnsi="Times New Roman"/>
          <w:sz w:val="23"/>
          <w:szCs w:val="23"/>
        </w:rPr>
        <w:t xml:space="preserve">Public Transit and </w:t>
      </w:r>
      <w:r w:rsidR="0080664B">
        <w:rPr>
          <w:rFonts w:ascii="Times New Roman" w:hAnsi="Times New Roman"/>
          <w:sz w:val="23"/>
          <w:szCs w:val="23"/>
        </w:rPr>
        <w:t xml:space="preserve">Human </w:t>
      </w:r>
      <w:r w:rsidR="00067109">
        <w:rPr>
          <w:rFonts w:ascii="Times New Roman" w:hAnsi="Times New Roman"/>
          <w:sz w:val="23"/>
          <w:szCs w:val="23"/>
        </w:rPr>
        <w:t>Services Transportation</w:t>
      </w:r>
      <w:r w:rsidR="0080664B">
        <w:rPr>
          <w:rFonts w:ascii="Times New Roman" w:hAnsi="Times New Roman"/>
          <w:sz w:val="23"/>
          <w:szCs w:val="23"/>
        </w:rPr>
        <w:t xml:space="preserve"> Plan</w:t>
      </w:r>
      <w:r w:rsidR="000E3464">
        <w:rPr>
          <w:rFonts w:ascii="Times New Roman" w:hAnsi="Times New Roman"/>
          <w:sz w:val="23"/>
          <w:szCs w:val="23"/>
        </w:rPr>
        <w:t>s</w:t>
      </w:r>
      <w:r w:rsidR="0080664B">
        <w:rPr>
          <w:rFonts w:ascii="Times New Roman" w:hAnsi="Times New Roman"/>
          <w:sz w:val="23"/>
          <w:szCs w:val="23"/>
        </w:rPr>
        <w:t xml:space="preserve"> </w:t>
      </w:r>
      <w:r w:rsidR="00D316F8">
        <w:rPr>
          <w:rFonts w:ascii="Times New Roman" w:hAnsi="Times New Roman"/>
          <w:sz w:val="23"/>
          <w:szCs w:val="23"/>
        </w:rPr>
        <w:t xml:space="preserve">to </w:t>
      </w:r>
      <w:r w:rsidR="000E3464">
        <w:rPr>
          <w:rFonts w:ascii="Times New Roman" w:hAnsi="Times New Roman"/>
          <w:sz w:val="23"/>
          <w:szCs w:val="23"/>
        </w:rPr>
        <w:t>coordinate local transportation services and funding.</w:t>
      </w:r>
      <w:r w:rsidR="000E3464">
        <w:rPr>
          <w:rStyle w:val="FootnoteReference"/>
          <w:rFonts w:ascii="Times New Roman" w:hAnsi="Times New Roman"/>
          <w:sz w:val="23"/>
          <w:szCs w:val="23"/>
        </w:rPr>
        <w:footnoteReference w:id="1"/>
      </w:r>
      <w:r w:rsidR="000E3464">
        <w:rPr>
          <w:rFonts w:ascii="Times New Roman" w:hAnsi="Times New Roman"/>
          <w:sz w:val="23"/>
          <w:szCs w:val="23"/>
        </w:rPr>
        <w:t xml:space="preserve"> </w:t>
      </w:r>
      <w:r w:rsidR="00D316F8">
        <w:rPr>
          <w:rFonts w:ascii="Times New Roman" w:hAnsi="Times New Roman"/>
          <w:sz w:val="23"/>
          <w:szCs w:val="23"/>
        </w:rPr>
        <w:t xml:space="preserve">Through </w:t>
      </w:r>
      <w:r>
        <w:rPr>
          <w:rFonts w:ascii="Times New Roman" w:hAnsi="Times New Roman"/>
          <w:sz w:val="23"/>
          <w:szCs w:val="23"/>
        </w:rPr>
        <w:t xml:space="preserve">these </w:t>
      </w:r>
      <w:r w:rsidR="00D316F8">
        <w:rPr>
          <w:rFonts w:ascii="Times New Roman" w:hAnsi="Times New Roman"/>
          <w:sz w:val="23"/>
          <w:szCs w:val="23"/>
        </w:rPr>
        <w:t xml:space="preserve">efforts </w:t>
      </w:r>
      <w:r w:rsidR="0080664B">
        <w:rPr>
          <w:rFonts w:ascii="Times New Roman" w:hAnsi="Times New Roman"/>
          <w:sz w:val="23"/>
          <w:szCs w:val="23"/>
        </w:rPr>
        <w:t>Federal</w:t>
      </w:r>
      <w:r w:rsidR="00180073">
        <w:rPr>
          <w:rFonts w:ascii="Times New Roman" w:hAnsi="Times New Roman"/>
          <w:sz w:val="23"/>
          <w:szCs w:val="23"/>
        </w:rPr>
        <w:t>,</w:t>
      </w:r>
      <w:r w:rsidR="0080664B">
        <w:rPr>
          <w:rFonts w:ascii="Times New Roman" w:hAnsi="Times New Roman"/>
          <w:sz w:val="23"/>
          <w:szCs w:val="23"/>
        </w:rPr>
        <w:t xml:space="preserve"> State a</w:t>
      </w:r>
      <w:r>
        <w:rPr>
          <w:rFonts w:ascii="Times New Roman" w:hAnsi="Times New Roman"/>
          <w:sz w:val="23"/>
          <w:szCs w:val="23"/>
        </w:rPr>
        <w:t>nd Local governments tried to</w:t>
      </w:r>
      <w:r w:rsidR="0080664B">
        <w:rPr>
          <w:rFonts w:ascii="Times New Roman" w:hAnsi="Times New Roman"/>
          <w:sz w:val="23"/>
          <w:szCs w:val="23"/>
        </w:rPr>
        <w:t xml:space="preserve"> provide efficient</w:t>
      </w:r>
      <w:r>
        <w:rPr>
          <w:rFonts w:ascii="Times New Roman" w:hAnsi="Times New Roman"/>
          <w:sz w:val="23"/>
          <w:szCs w:val="23"/>
        </w:rPr>
        <w:t xml:space="preserve">, affordable and </w:t>
      </w:r>
      <w:r w:rsidR="0080664B">
        <w:rPr>
          <w:rFonts w:ascii="Times New Roman" w:hAnsi="Times New Roman"/>
          <w:sz w:val="23"/>
          <w:szCs w:val="23"/>
        </w:rPr>
        <w:t xml:space="preserve">reliable </w:t>
      </w:r>
      <w:r>
        <w:rPr>
          <w:rFonts w:ascii="Times New Roman" w:hAnsi="Times New Roman"/>
          <w:sz w:val="23"/>
          <w:szCs w:val="23"/>
        </w:rPr>
        <w:t xml:space="preserve">mobility </w:t>
      </w:r>
      <w:r w:rsidR="0080664B">
        <w:rPr>
          <w:rFonts w:ascii="Times New Roman" w:hAnsi="Times New Roman"/>
          <w:sz w:val="23"/>
          <w:szCs w:val="23"/>
        </w:rPr>
        <w:t xml:space="preserve">services to their constituents.  </w:t>
      </w:r>
      <w:r w:rsidR="00D316F8">
        <w:rPr>
          <w:rFonts w:ascii="Times New Roman" w:hAnsi="Times New Roman"/>
          <w:sz w:val="23"/>
          <w:szCs w:val="23"/>
        </w:rPr>
        <w:t xml:space="preserve">Yet, </w:t>
      </w:r>
      <w:r>
        <w:rPr>
          <w:rFonts w:ascii="Times New Roman" w:hAnsi="Times New Roman"/>
          <w:sz w:val="23"/>
          <w:szCs w:val="23"/>
        </w:rPr>
        <w:t xml:space="preserve">with the </w:t>
      </w:r>
      <w:r w:rsidR="0080664B">
        <w:rPr>
          <w:rFonts w:ascii="Times New Roman" w:hAnsi="Times New Roman"/>
          <w:sz w:val="23"/>
          <w:szCs w:val="23"/>
        </w:rPr>
        <w:t xml:space="preserve">impacts of the current recession shrinking government </w:t>
      </w:r>
      <w:r>
        <w:rPr>
          <w:rFonts w:ascii="Times New Roman" w:hAnsi="Times New Roman"/>
          <w:sz w:val="23"/>
          <w:szCs w:val="23"/>
        </w:rPr>
        <w:t xml:space="preserve">revenue </w:t>
      </w:r>
      <w:r w:rsidR="0080664B">
        <w:rPr>
          <w:rFonts w:ascii="Times New Roman" w:hAnsi="Times New Roman"/>
          <w:sz w:val="23"/>
          <w:szCs w:val="23"/>
        </w:rPr>
        <w:t>at all levels</w:t>
      </w:r>
      <w:r>
        <w:rPr>
          <w:rFonts w:ascii="Times New Roman" w:hAnsi="Times New Roman"/>
          <w:sz w:val="23"/>
          <w:szCs w:val="23"/>
        </w:rPr>
        <w:t xml:space="preserve">, </w:t>
      </w:r>
      <w:r w:rsidR="00D316F8">
        <w:rPr>
          <w:rFonts w:ascii="Times New Roman" w:hAnsi="Times New Roman"/>
          <w:sz w:val="23"/>
          <w:szCs w:val="23"/>
        </w:rPr>
        <w:t xml:space="preserve">transportation services </w:t>
      </w:r>
      <w:r>
        <w:rPr>
          <w:rFonts w:ascii="Times New Roman" w:hAnsi="Times New Roman"/>
          <w:sz w:val="23"/>
          <w:szCs w:val="23"/>
        </w:rPr>
        <w:t xml:space="preserve">are receiving </w:t>
      </w:r>
      <w:r w:rsidR="0080664B">
        <w:rPr>
          <w:rFonts w:ascii="Times New Roman" w:hAnsi="Times New Roman"/>
          <w:sz w:val="23"/>
          <w:szCs w:val="23"/>
        </w:rPr>
        <w:t xml:space="preserve">less resources at a time when </w:t>
      </w:r>
      <w:r w:rsidR="00D316F8">
        <w:rPr>
          <w:rFonts w:ascii="Times New Roman" w:hAnsi="Times New Roman"/>
          <w:sz w:val="23"/>
          <w:szCs w:val="23"/>
        </w:rPr>
        <w:t xml:space="preserve">demand for </w:t>
      </w:r>
      <w:r>
        <w:rPr>
          <w:rFonts w:ascii="Times New Roman" w:hAnsi="Times New Roman"/>
          <w:sz w:val="23"/>
          <w:szCs w:val="23"/>
        </w:rPr>
        <w:t xml:space="preserve">community </w:t>
      </w:r>
      <w:r w:rsidR="0080664B">
        <w:rPr>
          <w:rFonts w:ascii="Times New Roman" w:hAnsi="Times New Roman"/>
          <w:sz w:val="23"/>
          <w:szCs w:val="23"/>
        </w:rPr>
        <w:t>mobility</w:t>
      </w:r>
      <w:r>
        <w:rPr>
          <w:rFonts w:ascii="Times New Roman" w:hAnsi="Times New Roman"/>
          <w:sz w:val="23"/>
          <w:szCs w:val="23"/>
        </w:rPr>
        <w:t>,</w:t>
      </w:r>
      <w:r w:rsidR="0080664B">
        <w:rPr>
          <w:rFonts w:ascii="Times New Roman" w:hAnsi="Times New Roman"/>
          <w:sz w:val="23"/>
          <w:szCs w:val="23"/>
        </w:rPr>
        <w:t xml:space="preserve"> </w:t>
      </w:r>
      <w:r w:rsidR="0080701B">
        <w:rPr>
          <w:rFonts w:ascii="Times New Roman" w:hAnsi="Times New Roman"/>
          <w:sz w:val="23"/>
          <w:szCs w:val="23"/>
        </w:rPr>
        <w:t>for</w:t>
      </w:r>
      <w:r w:rsidR="0080664B">
        <w:rPr>
          <w:rFonts w:ascii="Times New Roman" w:hAnsi="Times New Roman"/>
          <w:sz w:val="23"/>
          <w:szCs w:val="23"/>
        </w:rPr>
        <w:t xml:space="preserve"> employment, medical care and </w:t>
      </w:r>
      <w:r w:rsidR="0080701B">
        <w:rPr>
          <w:rFonts w:ascii="Times New Roman" w:hAnsi="Times New Roman"/>
          <w:sz w:val="23"/>
          <w:szCs w:val="23"/>
        </w:rPr>
        <w:t xml:space="preserve">due to </w:t>
      </w:r>
      <w:r w:rsidR="0080664B">
        <w:rPr>
          <w:rFonts w:ascii="Times New Roman" w:hAnsi="Times New Roman"/>
          <w:sz w:val="23"/>
          <w:szCs w:val="23"/>
        </w:rPr>
        <w:t>the general aging of the po</w:t>
      </w:r>
      <w:r w:rsidR="00790594">
        <w:rPr>
          <w:rFonts w:ascii="Times New Roman" w:hAnsi="Times New Roman"/>
          <w:sz w:val="23"/>
          <w:szCs w:val="23"/>
        </w:rPr>
        <w:t>p</w:t>
      </w:r>
      <w:r w:rsidR="0080664B">
        <w:rPr>
          <w:rFonts w:ascii="Times New Roman" w:hAnsi="Times New Roman"/>
          <w:sz w:val="23"/>
          <w:szCs w:val="23"/>
        </w:rPr>
        <w:t>u</w:t>
      </w:r>
      <w:r w:rsidR="00790594">
        <w:rPr>
          <w:rFonts w:ascii="Times New Roman" w:hAnsi="Times New Roman"/>
          <w:sz w:val="23"/>
          <w:szCs w:val="23"/>
        </w:rPr>
        <w:t>l</w:t>
      </w:r>
      <w:r w:rsidR="0080664B">
        <w:rPr>
          <w:rFonts w:ascii="Times New Roman" w:hAnsi="Times New Roman"/>
          <w:sz w:val="23"/>
          <w:szCs w:val="23"/>
        </w:rPr>
        <w:t>a</w:t>
      </w:r>
      <w:r w:rsidR="00790594">
        <w:rPr>
          <w:rFonts w:ascii="Times New Roman" w:hAnsi="Times New Roman"/>
          <w:sz w:val="23"/>
          <w:szCs w:val="23"/>
        </w:rPr>
        <w:t>t</w:t>
      </w:r>
      <w:r w:rsidR="0080664B">
        <w:rPr>
          <w:rFonts w:ascii="Times New Roman" w:hAnsi="Times New Roman"/>
          <w:sz w:val="23"/>
          <w:szCs w:val="23"/>
        </w:rPr>
        <w:t>ion</w:t>
      </w:r>
      <w:r>
        <w:rPr>
          <w:rFonts w:ascii="Times New Roman" w:hAnsi="Times New Roman"/>
          <w:sz w:val="23"/>
          <w:szCs w:val="23"/>
        </w:rPr>
        <w:t>,</w:t>
      </w:r>
      <w:r w:rsidR="0080664B">
        <w:rPr>
          <w:rFonts w:ascii="Times New Roman" w:hAnsi="Times New Roman"/>
          <w:sz w:val="23"/>
          <w:szCs w:val="23"/>
        </w:rPr>
        <w:t xml:space="preserve"> </w:t>
      </w:r>
      <w:r>
        <w:rPr>
          <w:rFonts w:ascii="Times New Roman" w:hAnsi="Times New Roman"/>
          <w:sz w:val="23"/>
          <w:szCs w:val="23"/>
        </w:rPr>
        <w:t xml:space="preserve">continues to </w:t>
      </w:r>
      <w:r w:rsidR="00D316F8">
        <w:rPr>
          <w:rFonts w:ascii="Times New Roman" w:hAnsi="Times New Roman"/>
          <w:sz w:val="23"/>
          <w:szCs w:val="23"/>
        </w:rPr>
        <w:t xml:space="preserve">grow. </w:t>
      </w:r>
      <w:r w:rsidR="0080664B">
        <w:rPr>
          <w:rFonts w:ascii="Times New Roman" w:hAnsi="Times New Roman"/>
          <w:sz w:val="23"/>
          <w:szCs w:val="23"/>
        </w:rPr>
        <w:t xml:space="preserve">  </w:t>
      </w:r>
    </w:p>
    <w:p w:rsidR="0080664B" w:rsidRDefault="0080664B" w:rsidP="00CC346A">
      <w:pPr>
        <w:rPr>
          <w:rFonts w:ascii="Times New Roman" w:hAnsi="Times New Roman"/>
          <w:sz w:val="23"/>
          <w:szCs w:val="23"/>
        </w:rPr>
      </w:pPr>
    </w:p>
    <w:p w:rsidR="00B2409E" w:rsidRPr="00B252D2" w:rsidRDefault="00310436" w:rsidP="00CC346A">
      <w:pPr>
        <w:rPr>
          <w:rFonts w:ascii="Times New Roman" w:hAnsi="Times New Roman"/>
          <w:sz w:val="23"/>
          <w:szCs w:val="23"/>
        </w:rPr>
      </w:pPr>
      <w:r>
        <w:rPr>
          <w:rFonts w:ascii="Times New Roman" w:hAnsi="Times New Roman"/>
          <w:sz w:val="23"/>
          <w:szCs w:val="23"/>
        </w:rPr>
        <w:t xml:space="preserve">Cost </w:t>
      </w:r>
      <w:r w:rsidR="00CC346A" w:rsidRPr="00B252D2">
        <w:rPr>
          <w:rFonts w:ascii="Times New Roman" w:hAnsi="Times New Roman"/>
          <w:sz w:val="23"/>
          <w:szCs w:val="23"/>
        </w:rPr>
        <w:t xml:space="preserve">sharing is a process of </w:t>
      </w:r>
      <w:r w:rsidR="00483300" w:rsidRPr="00B252D2">
        <w:rPr>
          <w:rFonts w:ascii="Times New Roman" w:hAnsi="Times New Roman"/>
          <w:sz w:val="23"/>
          <w:szCs w:val="23"/>
        </w:rPr>
        <w:t>fairly and logically</w:t>
      </w:r>
      <w:r w:rsidR="00CC346A" w:rsidRPr="00B252D2">
        <w:rPr>
          <w:rFonts w:ascii="Times New Roman" w:hAnsi="Times New Roman"/>
          <w:sz w:val="23"/>
          <w:szCs w:val="23"/>
        </w:rPr>
        <w:t xml:space="preserve"> determining</w:t>
      </w:r>
      <w:r w:rsidR="005502AC">
        <w:rPr>
          <w:rFonts w:ascii="Times New Roman" w:hAnsi="Times New Roman"/>
          <w:sz w:val="23"/>
          <w:szCs w:val="23"/>
        </w:rPr>
        <w:t xml:space="preserve">, </w:t>
      </w:r>
      <w:r w:rsidR="00CC346A" w:rsidRPr="00B252D2">
        <w:rPr>
          <w:rFonts w:ascii="Times New Roman" w:hAnsi="Times New Roman"/>
          <w:sz w:val="23"/>
          <w:szCs w:val="23"/>
        </w:rPr>
        <w:t xml:space="preserve">and </w:t>
      </w:r>
      <w:r w:rsidR="00483300" w:rsidRPr="00B252D2">
        <w:rPr>
          <w:rFonts w:ascii="Times New Roman" w:hAnsi="Times New Roman"/>
          <w:sz w:val="23"/>
          <w:szCs w:val="23"/>
        </w:rPr>
        <w:t xml:space="preserve">then </w:t>
      </w:r>
      <w:r w:rsidR="00CC346A" w:rsidRPr="00B252D2">
        <w:rPr>
          <w:rFonts w:ascii="Times New Roman" w:hAnsi="Times New Roman"/>
          <w:sz w:val="23"/>
          <w:szCs w:val="23"/>
        </w:rPr>
        <w:t xml:space="preserve">distributing </w:t>
      </w:r>
      <w:r w:rsidR="00483300" w:rsidRPr="00B252D2">
        <w:rPr>
          <w:rFonts w:ascii="Times New Roman" w:hAnsi="Times New Roman"/>
          <w:sz w:val="23"/>
          <w:szCs w:val="23"/>
        </w:rPr>
        <w:t>among two or more benefactors</w:t>
      </w:r>
      <w:r w:rsidR="005502AC">
        <w:rPr>
          <w:rFonts w:ascii="Times New Roman" w:hAnsi="Times New Roman"/>
          <w:sz w:val="23"/>
          <w:szCs w:val="23"/>
        </w:rPr>
        <w:t>,</w:t>
      </w:r>
      <w:r w:rsidR="00483300" w:rsidRPr="00B252D2">
        <w:rPr>
          <w:rFonts w:ascii="Times New Roman" w:hAnsi="Times New Roman"/>
          <w:sz w:val="23"/>
          <w:szCs w:val="23"/>
        </w:rPr>
        <w:t xml:space="preserve"> </w:t>
      </w:r>
      <w:r w:rsidR="00CC346A" w:rsidRPr="00B252D2">
        <w:rPr>
          <w:rFonts w:ascii="Times New Roman" w:hAnsi="Times New Roman"/>
          <w:sz w:val="23"/>
          <w:szCs w:val="23"/>
        </w:rPr>
        <w:t xml:space="preserve">the costs </w:t>
      </w:r>
      <w:r w:rsidR="00483300" w:rsidRPr="00B252D2">
        <w:rPr>
          <w:rFonts w:ascii="Times New Roman" w:hAnsi="Times New Roman"/>
          <w:sz w:val="23"/>
          <w:szCs w:val="23"/>
        </w:rPr>
        <w:t xml:space="preserve">of a coordinated and managed </w:t>
      </w:r>
      <w:r w:rsidR="0080664B">
        <w:rPr>
          <w:rFonts w:ascii="Times New Roman" w:hAnsi="Times New Roman"/>
          <w:sz w:val="23"/>
          <w:szCs w:val="23"/>
        </w:rPr>
        <w:t xml:space="preserve">transportation </w:t>
      </w:r>
      <w:r w:rsidR="00483300" w:rsidRPr="00B252D2">
        <w:rPr>
          <w:rFonts w:ascii="Times New Roman" w:hAnsi="Times New Roman"/>
          <w:sz w:val="23"/>
          <w:szCs w:val="23"/>
        </w:rPr>
        <w:t>system</w:t>
      </w:r>
      <w:r w:rsidR="00CC346A" w:rsidRPr="00B252D2">
        <w:rPr>
          <w:rFonts w:ascii="Times New Roman" w:hAnsi="Times New Roman"/>
          <w:sz w:val="23"/>
          <w:szCs w:val="23"/>
        </w:rPr>
        <w:t>.</w:t>
      </w:r>
      <w:r w:rsidR="005502AC">
        <w:rPr>
          <w:rFonts w:ascii="Times New Roman" w:hAnsi="Times New Roman"/>
          <w:sz w:val="23"/>
          <w:szCs w:val="23"/>
        </w:rPr>
        <w:t xml:space="preserve">  </w:t>
      </w:r>
      <w:r w:rsidR="00483300" w:rsidRPr="00B252D2">
        <w:rPr>
          <w:rFonts w:ascii="Times New Roman" w:hAnsi="Times New Roman"/>
          <w:sz w:val="23"/>
          <w:szCs w:val="23"/>
        </w:rPr>
        <w:t xml:space="preserve">The </w:t>
      </w:r>
      <w:r w:rsidR="000A2CE8">
        <w:rPr>
          <w:rFonts w:ascii="Times New Roman" w:hAnsi="Times New Roman"/>
          <w:sz w:val="23"/>
          <w:szCs w:val="23"/>
        </w:rPr>
        <w:t>objective</w:t>
      </w:r>
      <w:r w:rsidR="00483300" w:rsidRPr="00B252D2">
        <w:rPr>
          <w:rFonts w:ascii="Times New Roman" w:hAnsi="Times New Roman"/>
          <w:sz w:val="23"/>
          <w:szCs w:val="23"/>
        </w:rPr>
        <w:t xml:space="preserve"> is to use </w:t>
      </w:r>
      <w:r>
        <w:rPr>
          <w:rFonts w:ascii="Times New Roman" w:hAnsi="Times New Roman"/>
          <w:sz w:val="23"/>
          <w:szCs w:val="23"/>
        </w:rPr>
        <w:t xml:space="preserve">current </w:t>
      </w:r>
      <w:r w:rsidR="00483300" w:rsidRPr="00B252D2">
        <w:rPr>
          <w:rFonts w:ascii="Times New Roman" w:hAnsi="Times New Roman"/>
          <w:sz w:val="23"/>
          <w:szCs w:val="23"/>
        </w:rPr>
        <w:t xml:space="preserve">resources more efficiently and to then utilize the savings </w:t>
      </w:r>
      <w:r w:rsidR="005502AC">
        <w:rPr>
          <w:rFonts w:ascii="Times New Roman" w:hAnsi="Times New Roman"/>
          <w:sz w:val="23"/>
          <w:szCs w:val="23"/>
        </w:rPr>
        <w:t xml:space="preserve">from those efficiencies </w:t>
      </w:r>
      <w:r w:rsidR="00483300" w:rsidRPr="00B252D2">
        <w:rPr>
          <w:rFonts w:ascii="Times New Roman" w:hAnsi="Times New Roman"/>
          <w:sz w:val="23"/>
          <w:szCs w:val="23"/>
        </w:rPr>
        <w:t>to meet unmet needs</w:t>
      </w:r>
      <w:r w:rsidR="005502AC">
        <w:rPr>
          <w:rFonts w:ascii="Times New Roman" w:hAnsi="Times New Roman"/>
          <w:sz w:val="23"/>
          <w:szCs w:val="23"/>
        </w:rPr>
        <w:t xml:space="preserve">.  </w:t>
      </w:r>
      <w:r w:rsidR="00D404DD">
        <w:rPr>
          <w:rFonts w:ascii="Times New Roman" w:hAnsi="Times New Roman"/>
          <w:sz w:val="23"/>
          <w:szCs w:val="23"/>
        </w:rPr>
        <w:t>Th</w:t>
      </w:r>
      <w:r w:rsidR="008B6F07">
        <w:rPr>
          <w:rFonts w:ascii="Times New Roman" w:hAnsi="Times New Roman"/>
          <w:sz w:val="23"/>
          <w:szCs w:val="23"/>
        </w:rPr>
        <w:t>e objective</w:t>
      </w:r>
      <w:r>
        <w:rPr>
          <w:rFonts w:ascii="Times New Roman" w:hAnsi="Times New Roman"/>
          <w:sz w:val="23"/>
          <w:szCs w:val="23"/>
        </w:rPr>
        <w:t>,</w:t>
      </w:r>
      <w:r w:rsidR="008B6F07">
        <w:rPr>
          <w:rFonts w:ascii="Times New Roman" w:hAnsi="Times New Roman"/>
          <w:sz w:val="23"/>
          <w:szCs w:val="23"/>
        </w:rPr>
        <w:t xml:space="preserve"> to </w:t>
      </w:r>
      <w:r w:rsidR="00F43079">
        <w:rPr>
          <w:rFonts w:ascii="Times New Roman" w:hAnsi="Times New Roman"/>
          <w:sz w:val="23"/>
          <w:szCs w:val="23"/>
        </w:rPr>
        <w:t>maximiz</w:t>
      </w:r>
      <w:r w:rsidR="008B6F07">
        <w:rPr>
          <w:rFonts w:ascii="Times New Roman" w:hAnsi="Times New Roman"/>
          <w:sz w:val="23"/>
          <w:szCs w:val="23"/>
        </w:rPr>
        <w:t>e</w:t>
      </w:r>
      <w:r w:rsidR="00F43079">
        <w:rPr>
          <w:rFonts w:ascii="Times New Roman" w:hAnsi="Times New Roman"/>
          <w:sz w:val="23"/>
          <w:szCs w:val="23"/>
        </w:rPr>
        <w:t xml:space="preserve"> </w:t>
      </w:r>
      <w:r w:rsidR="008B6F07">
        <w:rPr>
          <w:rFonts w:ascii="Times New Roman" w:hAnsi="Times New Roman"/>
          <w:sz w:val="23"/>
          <w:szCs w:val="23"/>
        </w:rPr>
        <w:t xml:space="preserve">use of </w:t>
      </w:r>
      <w:r w:rsidR="00F43079">
        <w:rPr>
          <w:rFonts w:ascii="Times New Roman" w:hAnsi="Times New Roman"/>
          <w:sz w:val="23"/>
          <w:szCs w:val="23"/>
        </w:rPr>
        <w:t>existing resources</w:t>
      </w:r>
      <w:r>
        <w:rPr>
          <w:rFonts w:ascii="Times New Roman" w:hAnsi="Times New Roman"/>
          <w:sz w:val="23"/>
          <w:szCs w:val="23"/>
        </w:rPr>
        <w:t>,</w:t>
      </w:r>
      <w:r w:rsidR="00F43079">
        <w:rPr>
          <w:rFonts w:ascii="Times New Roman" w:hAnsi="Times New Roman"/>
          <w:sz w:val="23"/>
          <w:szCs w:val="23"/>
        </w:rPr>
        <w:t xml:space="preserve"> is in line with the United We Ride </w:t>
      </w:r>
      <w:r>
        <w:rPr>
          <w:rFonts w:ascii="Times New Roman" w:hAnsi="Times New Roman"/>
          <w:sz w:val="23"/>
          <w:szCs w:val="23"/>
        </w:rPr>
        <w:t xml:space="preserve">concepts </w:t>
      </w:r>
      <w:r w:rsidR="00F43079">
        <w:rPr>
          <w:rFonts w:ascii="Times New Roman" w:hAnsi="Times New Roman"/>
          <w:sz w:val="23"/>
          <w:szCs w:val="23"/>
        </w:rPr>
        <w:t xml:space="preserve"> </w:t>
      </w:r>
      <w:r w:rsidR="008B6F07">
        <w:rPr>
          <w:rFonts w:ascii="Times New Roman" w:hAnsi="Times New Roman"/>
          <w:sz w:val="23"/>
          <w:szCs w:val="23"/>
        </w:rPr>
        <w:t>to develop a</w:t>
      </w:r>
      <w:r w:rsidR="00F43079">
        <w:rPr>
          <w:rFonts w:ascii="Times New Roman" w:hAnsi="Times New Roman"/>
          <w:sz w:val="23"/>
          <w:szCs w:val="23"/>
        </w:rPr>
        <w:t xml:space="preserve"> “family of services” to </w:t>
      </w:r>
      <w:r>
        <w:rPr>
          <w:rFonts w:ascii="Times New Roman" w:hAnsi="Times New Roman"/>
          <w:sz w:val="23"/>
          <w:szCs w:val="23"/>
        </w:rPr>
        <w:t>serve</w:t>
      </w:r>
      <w:r w:rsidR="00F43079">
        <w:rPr>
          <w:rFonts w:ascii="Times New Roman" w:hAnsi="Times New Roman"/>
          <w:sz w:val="23"/>
          <w:szCs w:val="23"/>
        </w:rPr>
        <w:t xml:space="preserve"> </w:t>
      </w:r>
      <w:r w:rsidR="000A2CE8">
        <w:rPr>
          <w:rFonts w:ascii="Times New Roman" w:hAnsi="Times New Roman"/>
          <w:sz w:val="23"/>
          <w:szCs w:val="23"/>
        </w:rPr>
        <w:t xml:space="preserve">local </w:t>
      </w:r>
      <w:r w:rsidR="00F43079">
        <w:rPr>
          <w:rFonts w:ascii="Times New Roman" w:hAnsi="Times New Roman"/>
          <w:sz w:val="23"/>
          <w:szCs w:val="23"/>
        </w:rPr>
        <w:t xml:space="preserve">mobility needs and to inventory existing resources as a first step </w:t>
      </w:r>
      <w:r>
        <w:rPr>
          <w:rFonts w:ascii="Times New Roman" w:hAnsi="Times New Roman"/>
          <w:sz w:val="23"/>
          <w:szCs w:val="23"/>
        </w:rPr>
        <w:t xml:space="preserve">in </w:t>
      </w:r>
      <w:r w:rsidR="00F43079">
        <w:rPr>
          <w:rFonts w:ascii="Times New Roman" w:hAnsi="Times New Roman"/>
          <w:sz w:val="23"/>
          <w:szCs w:val="23"/>
        </w:rPr>
        <w:t xml:space="preserve">coordination.  However, neither of these </w:t>
      </w:r>
      <w:r>
        <w:rPr>
          <w:rFonts w:ascii="Times New Roman" w:hAnsi="Times New Roman"/>
          <w:sz w:val="23"/>
          <w:szCs w:val="23"/>
        </w:rPr>
        <w:t>actions, by themselves,</w:t>
      </w:r>
      <w:r w:rsidR="00F43079">
        <w:rPr>
          <w:rFonts w:ascii="Times New Roman" w:hAnsi="Times New Roman"/>
          <w:sz w:val="23"/>
          <w:szCs w:val="23"/>
        </w:rPr>
        <w:t xml:space="preserve"> actually </w:t>
      </w:r>
      <w:r>
        <w:rPr>
          <w:rFonts w:ascii="Times New Roman" w:hAnsi="Times New Roman"/>
          <w:sz w:val="23"/>
          <w:szCs w:val="23"/>
        </w:rPr>
        <w:t>results i</w:t>
      </w:r>
      <w:r w:rsidR="00F43079">
        <w:rPr>
          <w:rFonts w:ascii="Times New Roman" w:hAnsi="Times New Roman"/>
          <w:sz w:val="23"/>
          <w:szCs w:val="23"/>
        </w:rPr>
        <w:t xml:space="preserve">n a </w:t>
      </w:r>
      <w:r>
        <w:rPr>
          <w:rFonts w:ascii="Times New Roman" w:hAnsi="Times New Roman"/>
          <w:sz w:val="23"/>
          <w:szCs w:val="23"/>
        </w:rPr>
        <w:t xml:space="preserve">planning </w:t>
      </w:r>
      <w:r w:rsidR="00F43079">
        <w:rPr>
          <w:rFonts w:ascii="Times New Roman" w:hAnsi="Times New Roman"/>
          <w:sz w:val="23"/>
          <w:szCs w:val="23"/>
        </w:rPr>
        <w:t>process t</w:t>
      </w:r>
      <w:r w:rsidR="008B6F07">
        <w:rPr>
          <w:rFonts w:ascii="Times New Roman" w:hAnsi="Times New Roman"/>
          <w:sz w:val="23"/>
          <w:szCs w:val="23"/>
        </w:rPr>
        <w:t>o</w:t>
      </w:r>
      <w:r w:rsidR="00F43079">
        <w:rPr>
          <w:rFonts w:ascii="Times New Roman" w:hAnsi="Times New Roman"/>
          <w:sz w:val="23"/>
          <w:szCs w:val="23"/>
        </w:rPr>
        <w:t xml:space="preserve"> identif</w:t>
      </w:r>
      <w:r w:rsidR="008B6F07">
        <w:rPr>
          <w:rFonts w:ascii="Times New Roman" w:hAnsi="Times New Roman"/>
          <w:sz w:val="23"/>
          <w:szCs w:val="23"/>
        </w:rPr>
        <w:t>y</w:t>
      </w:r>
      <w:r w:rsidR="00F43079">
        <w:rPr>
          <w:rFonts w:ascii="Times New Roman" w:hAnsi="Times New Roman"/>
          <w:sz w:val="23"/>
          <w:szCs w:val="23"/>
        </w:rPr>
        <w:t xml:space="preserve"> </w:t>
      </w:r>
      <w:r>
        <w:rPr>
          <w:rFonts w:ascii="Times New Roman" w:hAnsi="Times New Roman"/>
          <w:sz w:val="23"/>
          <w:szCs w:val="23"/>
        </w:rPr>
        <w:t xml:space="preserve">resources, </w:t>
      </w:r>
      <w:r w:rsidR="00F43079">
        <w:rPr>
          <w:rFonts w:ascii="Times New Roman" w:hAnsi="Times New Roman"/>
          <w:sz w:val="23"/>
          <w:szCs w:val="23"/>
        </w:rPr>
        <w:t xml:space="preserve">services, agreements and working relationships to </w:t>
      </w:r>
      <w:r w:rsidR="008B6F07">
        <w:rPr>
          <w:rFonts w:ascii="Times New Roman" w:hAnsi="Times New Roman"/>
          <w:sz w:val="23"/>
          <w:szCs w:val="23"/>
        </w:rPr>
        <w:t>address</w:t>
      </w:r>
      <w:r w:rsidR="00F43079">
        <w:rPr>
          <w:rFonts w:ascii="Times New Roman" w:hAnsi="Times New Roman"/>
          <w:sz w:val="23"/>
          <w:szCs w:val="23"/>
        </w:rPr>
        <w:t xml:space="preserve"> </w:t>
      </w:r>
      <w:r w:rsidR="00C3203D">
        <w:rPr>
          <w:rFonts w:ascii="Times New Roman" w:hAnsi="Times New Roman"/>
          <w:sz w:val="23"/>
          <w:szCs w:val="23"/>
        </w:rPr>
        <w:t xml:space="preserve">cost sharing in a </w:t>
      </w:r>
      <w:r w:rsidR="00F43079">
        <w:rPr>
          <w:rFonts w:ascii="Times New Roman" w:hAnsi="Times New Roman"/>
          <w:sz w:val="23"/>
          <w:szCs w:val="23"/>
        </w:rPr>
        <w:t>ha</w:t>
      </w:r>
      <w:r w:rsidR="00505C1E">
        <w:rPr>
          <w:rFonts w:ascii="Times New Roman" w:hAnsi="Times New Roman"/>
          <w:sz w:val="23"/>
          <w:szCs w:val="23"/>
        </w:rPr>
        <w:t>n</w:t>
      </w:r>
      <w:r w:rsidR="00F43079">
        <w:rPr>
          <w:rFonts w:ascii="Times New Roman" w:hAnsi="Times New Roman"/>
          <w:sz w:val="23"/>
          <w:szCs w:val="23"/>
        </w:rPr>
        <w:t>d</w:t>
      </w:r>
      <w:r w:rsidR="00C3203D">
        <w:rPr>
          <w:rFonts w:ascii="Times New Roman" w:hAnsi="Times New Roman"/>
          <w:sz w:val="23"/>
          <w:szCs w:val="23"/>
        </w:rPr>
        <w:t>s-</w:t>
      </w:r>
      <w:r w:rsidR="00F43079">
        <w:rPr>
          <w:rFonts w:ascii="Times New Roman" w:hAnsi="Times New Roman"/>
          <w:sz w:val="23"/>
          <w:szCs w:val="23"/>
        </w:rPr>
        <w:t>on</w:t>
      </w:r>
      <w:r w:rsidR="00C3203D">
        <w:rPr>
          <w:rFonts w:ascii="Times New Roman" w:hAnsi="Times New Roman"/>
          <w:sz w:val="23"/>
          <w:szCs w:val="23"/>
        </w:rPr>
        <w:t xml:space="preserve"> fashion</w:t>
      </w:r>
      <w:r w:rsidR="00F43079">
        <w:rPr>
          <w:rFonts w:ascii="Times New Roman" w:hAnsi="Times New Roman"/>
          <w:sz w:val="23"/>
          <w:szCs w:val="23"/>
        </w:rPr>
        <w:t xml:space="preserve">.  </w:t>
      </w:r>
      <w:r w:rsidR="00B2409E" w:rsidRPr="00B252D2">
        <w:rPr>
          <w:rFonts w:ascii="Times New Roman" w:hAnsi="Times New Roman"/>
          <w:sz w:val="23"/>
          <w:szCs w:val="23"/>
        </w:rPr>
        <w:t xml:space="preserve">Before getting into the </w:t>
      </w:r>
      <w:r w:rsidR="008B6F07">
        <w:rPr>
          <w:rFonts w:ascii="Times New Roman" w:hAnsi="Times New Roman"/>
          <w:sz w:val="23"/>
          <w:szCs w:val="23"/>
        </w:rPr>
        <w:t xml:space="preserve">details of cost sharing </w:t>
      </w:r>
      <w:r w:rsidR="00B2409E" w:rsidRPr="00B252D2">
        <w:rPr>
          <w:rFonts w:ascii="Times New Roman" w:hAnsi="Times New Roman"/>
          <w:sz w:val="23"/>
          <w:szCs w:val="23"/>
        </w:rPr>
        <w:t>methodology</w:t>
      </w:r>
      <w:r w:rsidR="008B6F07">
        <w:rPr>
          <w:rFonts w:ascii="Times New Roman" w:hAnsi="Times New Roman"/>
          <w:sz w:val="23"/>
          <w:szCs w:val="23"/>
        </w:rPr>
        <w:t>,</w:t>
      </w:r>
      <w:r w:rsidR="001425E9" w:rsidRPr="00B252D2">
        <w:rPr>
          <w:rFonts w:ascii="Times New Roman" w:hAnsi="Times New Roman"/>
          <w:sz w:val="23"/>
          <w:szCs w:val="23"/>
        </w:rPr>
        <w:t xml:space="preserve"> </w:t>
      </w:r>
      <w:r w:rsidR="00B2409E" w:rsidRPr="00B252D2">
        <w:rPr>
          <w:rFonts w:ascii="Times New Roman" w:hAnsi="Times New Roman"/>
          <w:sz w:val="23"/>
          <w:szCs w:val="23"/>
        </w:rPr>
        <w:t xml:space="preserve">it’s important to </w:t>
      </w:r>
      <w:r w:rsidR="00C3203D">
        <w:rPr>
          <w:rFonts w:ascii="Times New Roman" w:hAnsi="Times New Roman"/>
          <w:sz w:val="23"/>
          <w:szCs w:val="23"/>
        </w:rPr>
        <w:t xml:space="preserve">distinguish </w:t>
      </w:r>
      <w:r w:rsidR="00B2409E" w:rsidRPr="00B252D2">
        <w:rPr>
          <w:rFonts w:ascii="Times New Roman" w:hAnsi="Times New Roman"/>
          <w:sz w:val="23"/>
          <w:szCs w:val="23"/>
        </w:rPr>
        <w:t xml:space="preserve">between a </w:t>
      </w:r>
      <w:r w:rsidR="00C3203D" w:rsidRPr="00B252D2">
        <w:rPr>
          <w:rFonts w:ascii="Times New Roman" w:hAnsi="Times New Roman"/>
          <w:sz w:val="23"/>
          <w:szCs w:val="23"/>
        </w:rPr>
        <w:t>public transportation program</w:t>
      </w:r>
      <w:r w:rsidR="00C3203D">
        <w:rPr>
          <w:rFonts w:ascii="Times New Roman" w:hAnsi="Times New Roman"/>
          <w:sz w:val="23"/>
          <w:szCs w:val="23"/>
        </w:rPr>
        <w:t xml:space="preserve"> and a </w:t>
      </w:r>
      <w:r w:rsidR="008B6F07">
        <w:rPr>
          <w:rFonts w:ascii="Times New Roman" w:hAnsi="Times New Roman"/>
          <w:sz w:val="23"/>
          <w:szCs w:val="23"/>
        </w:rPr>
        <w:t xml:space="preserve">community </w:t>
      </w:r>
      <w:r w:rsidR="00B2409E" w:rsidRPr="00B252D2">
        <w:rPr>
          <w:rFonts w:ascii="Times New Roman" w:hAnsi="Times New Roman"/>
          <w:sz w:val="23"/>
          <w:szCs w:val="23"/>
        </w:rPr>
        <w:t>mobility program.</w:t>
      </w:r>
      <w:r w:rsidR="001425E9" w:rsidRPr="00B252D2">
        <w:rPr>
          <w:rFonts w:ascii="Times New Roman" w:hAnsi="Times New Roman"/>
          <w:sz w:val="23"/>
          <w:szCs w:val="23"/>
        </w:rPr>
        <w:t xml:space="preserve"> </w:t>
      </w:r>
    </w:p>
    <w:p w:rsidR="004E12C1" w:rsidRPr="00B252D2" w:rsidRDefault="004E12C1" w:rsidP="00CC346A">
      <w:pPr>
        <w:rPr>
          <w:rFonts w:ascii="Times New Roman" w:hAnsi="Times New Roman"/>
          <w:sz w:val="23"/>
          <w:szCs w:val="23"/>
        </w:rPr>
      </w:pPr>
    </w:p>
    <w:p w:rsidR="001425E9" w:rsidRPr="00B252D2" w:rsidRDefault="001425E9" w:rsidP="00CC346A">
      <w:pPr>
        <w:rPr>
          <w:rFonts w:ascii="Times New Roman" w:hAnsi="Times New Roman"/>
          <w:i/>
          <w:sz w:val="23"/>
          <w:szCs w:val="23"/>
        </w:rPr>
      </w:pPr>
      <w:r w:rsidRPr="00B252D2">
        <w:rPr>
          <w:rFonts w:ascii="Times New Roman" w:hAnsi="Times New Roman"/>
          <w:i/>
          <w:sz w:val="23"/>
          <w:szCs w:val="23"/>
          <w:u w:val="single"/>
        </w:rPr>
        <w:t>Public Transportation Program</w:t>
      </w:r>
      <w:r w:rsidRPr="00B252D2">
        <w:rPr>
          <w:rFonts w:ascii="Times New Roman" w:hAnsi="Times New Roman"/>
          <w:i/>
          <w:sz w:val="23"/>
          <w:szCs w:val="23"/>
        </w:rPr>
        <w:t xml:space="preserve"> - Public transportation is generally defined as a </w:t>
      </w:r>
      <w:r w:rsidR="005502AC">
        <w:rPr>
          <w:rFonts w:ascii="Times New Roman" w:hAnsi="Times New Roman"/>
          <w:i/>
          <w:sz w:val="23"/>
          <w:szCs w:val="23"/>
        </w:rPr>
        <w:t xml:space="preserve">shared-ride </w:t>
      </w:r>
      <w:r w:rsidRPr="00B252D2">
        <w:rPr>
          <w:rFonts w:ascii="Times New Roman" w:hAnsi="Times New Roman"/>
          <w:i/>
          <w:sz w:val="23"/>
          <w:szCs w:val="23"/>
        </w:rPr>
        <w:t xml:space="preserve">service involving the transportation of passengers by means of rail, subway, </w:t>
      </w:r>
      <w:r w:rsidR="005502AC">
        <w:rPr>
          <w:rFonts w:ascii="Times New Roman" w:hAnsi="Times New Roman"/>
          <w:i/>
          <w:sz w:val="23"/>
          <w:szCs w:val="23"/>
        </w:rPr>
        <w:t xml:space="preserve">buses, </w:t>
      </w:r>
      <w:r w:rsidRPr="00B252D2">
        <w:rPr>
          <w:rFonts w:ascii="Times New Roman" w:hAnsi="Times New Roman"/>
          <w:i/>
          <w:sz w:val="23"/>
          <w:szCs w:val="23"/>
        </w:rPr>
        <w:t xml:space="preserve">motor vehicles, or other means of </w:t>
      </w:r>
      <w:r w:rsidR="00F43079">
        <w:rPr>
          <w:rFonts w:ascii="Times New Roman" w:hAnsi="Times New Roman"/>
          <w:i/>
          <w:sz w:val="23"/>
          <w:szCs w:val="23"/>
        </w:rPr>
        <w:t xml:space="preserve">mass </w:t>
      </w:r>
      <w:r w:rsidRPr="00B252D2">
        <w:rPr>
          <w:rFonts w:ascii="Times New Roman" w:hAnsi="Times New Roman"/>
          <w:i/>
          <w:sz w:val="23"/>
          <w:szCs w:val="23"/>
        </w:rPr>
        <w:t xml:space="preserve">conveyance generally associated with or developed for mass transportation of the public. </w:t>
      </w:r>
      <w:r w:rsidR="00765B88">
        <w:rPr>
          <w:rFonts w:ascii="Times New Roman" w:hAnsi="Times New Roman"/>
          <w:i/>
          <w:sz w:val="23"/>
          <w:szCs w:val="23"/>
        </w:rPr>
        <w:t xml:space="preserve">Typically, federal funding </w:t>
      </w:r>
      <w:r w:rsidR="00483300" w:rsidRPr="00B252D2">
        <w:rPr>
          <w:rFonts w:ascii="Times New Roman" w:hAnsi="Times New Roman"/>
          <w:i/>
          <w:sz w:val="23"/>
          <w:szCs w:val="23"/>
        </w:rPr>
        <w:t xml:space="preserve">for </w:t>
      </w:r>
      <w:r w:rsidR="00765B88">
        <w:rPr>
          <w:rFonts w:ascii="Times New Roman" w:hAnsi="Times New Roman"/>
          <w:i/>
          <w:sz w:val="23"/>
          <w:szCs w:val="23"/>
        </w:rPr>
        <w:t xml:space="preserve">public transportation </w:t>
      </w:r>
      <w:r w:rsidR="00483300" w:rsidRPr="00B252D2">
        <w:rPr>
          <w:rFonts w:ascii="Times New Roman" w:hAnsi="Times New Roman"/>
          <w:i/>
          <w:sz w:val="23"/>
          <w:szCs w:val="23"/>
        </w:rPr>
        <w:t xml:space="preserve">is leveraged </w:t>
      </w:r>
      <w:r w:rsidR="00765B88">
        <w:rPr>
          <w:rFonts w:ascii="Times New Roman" w:hAnsi="Times New Roman"/>
          <w:i/>
          <w:sz w:val="23"/>
          <w:szCs w:val="23"/>
        </w:rPr>
        <w:t xml:space="preserve">with </w:t>
      </w:r>
      <w:r w:rsidR="00483300" w:rsidRPr="00B252D2">
        <w:rPr>
          <w:rFonts w:ascii="Times New Roman" w:hAnsi="Times New Roman"/>
          <w:i/>
          <w:sz w:val="23"/>
          <w:szCs w:val="23"/>
        </w:rPr>
        <w:t xml:space="preserve">state and local </w:t>
      </w:r>
      <w:r w:rsidR="00067109" w:rsidRPr="00B252D2">
        <w:rPr>
          <w:rFonts w:ascii="Times New Roman" w:hAnsi="Times New Roman"/>
          <w:i/>
          <w:sz w:val="23"/>
          <w:szCs w:val="23"/>
        </w:rPr>
        <w:t xml:space="preserve">dollars </w:t>
      </w:r>
      <w:r w:rsidR="00067109">
        <w:rPr>
          <w:rFonts w:ascii="Times New Roman" w:hAnsi="Times New Roman"/>
          <w:i/>
          <w:sz w:val="23"/>
          <w:szCs w:val="23"/>
        </w:rPr>
        <w:t>supporting</w:t>
      </w:r>
      <w:r w:rsidR="00483300" w:rsidRPr="00B252D2">
        <w:rPr>
          <w:rFonts w:ascii="Times New Roman" w:hAnsi="Times New Roman"/>
          <w:i/>
          <w:sz w:val="23"/>
          <w:szCs w:val="23"/>
        </w:rPr>
        <w:t xml:space="preserve"> the fare paying customer.</w:t>
      </w:r>
      <w:r w:rsidR="00765B88">
        <w:rPr>
          <w:rFonts w:ascii="Times New Roman" w:hAnsi="Times New Roman"/>
          <w:i/>
          <w:sz w:val="23"/>
          <w:szCs w:val="23"/>
        </w:rPr>
        <w:t xml:space="preserve"> </w:t>
      </w:r>
    </w:p>
    <w:p w:rsidR="005A758B" w:rsidRPr="00B252D2" w:rsidRDefault="005A758B" w:rsidP="00CC346A">
      <w:pPr>
        <w:rPr>
          <w:rFonts w:ascii="Times New Roman" w:hAnsi="Times New Roman"/>
          <w:i/>
          <w:sz w:val="23"/>
          <w:szCs w:val="23"/>
        </w:rPr>
      </w:pPr>
    </w:p>
    <w:p w:rsidR="00180073" w:rsidRPr="00B252D2" w:rsidRDefault="008B6F07" w:rsidP="00CC346A">
      <w:pPr>
        <w:rPr>
          <w:rFonts w:ascii="Times New Roman" w:hAnsi="Times New Roman"/>
          <w:i/>
          <w:sz w:val="23"/>
          <w:szCs w:val="23"/>
        </w:rPr>
      </w:pPr>
      <w:r>
        <w:rPr>
          <w:rFonts w:ascii="Times New Roman" w:hAnsi="Times New Roman"/>
          <w:i/>
          <w:sz w:val="23"/>
          <w:szCs w:val="23"/>
          <w:u w:val="single"/>
        </w:rPr>
        <w:t xml:space="preserve">Community </w:t>
      </w:r>
      <w:r w:rsidR="005A758B" w:rsidRPr="00B252D2">
        <w:rPr>
          <w:rFonts w:ascii="Times New Roman" w:hAnsi="Times New Roman"/>
          <w:i/>
          <w:sz w:val="23"/>
          <w:szCs w:val="23"/>
          <w:u w:val="single"/>
        </w:rPr>
        <w:t>Mobility Program</w:t>
      </w:r>
      <w:r w:rsidR="005A758B" w:rsidRPr="00B252D2">
        <w:rPr>
          <w:rFonts w:ascii="Times New Roman" w:hAnsi="Times New Roman"/>
          <w:i/>
          <w:sz w:val="23"/>
          <w:szCs w:val="23"/>
        </w:rPr>
        <w:t xml:space="preserve"> – A </w:t>
      </w:r>
      <w:r>
        <w:rPr>
          <w:rFonts w:ascii="Times New Roman" w:hAnsi="Times New Roman"/>
          <w:i/>
          <w:sz w:val="23"/>
          <w:szCs w:val="23"/>
        </w:rPr>
        <w:t xml:space="preserve">community </w:t>
      </w:r>
      <w:r w:rsidR="005A758B" w:rsidRPr="00B252D2">
        <w:rPr>
          <w:rFonts w:ascii="Times New Roman" w:hAnsi="Times New Roman"/>
          <w:i/>
          <w:sz w:val="23"/>
          <w:szCs w:val="23"/>
        </w:rPr>
        <w:t>mobility program is the combined efforts and use of resources and infrastructure of all public, private and human service agencies within a community or region</w:t>
      </w:r>
      <w:r w:rsidR="00CE229D" w:rsidRPr="00B252D2">
        <w:rPr>
          <w:rFonts w:ascii="Times New Roman" w:hAnsi="Times New Roman"/>
          <w:i/>
          <w:sz w:val="23"/>
          <w:szCs w:val="23"/>
        </w:rPr>
        <w:t xml:space="preserve"> that ha</w:t>
      </w:r>
      <w:r w:rsidR="004360A2" w:rsidRPr="00B252D2">
        <w:rPr>
          <w:rFonts w:ascii="Times New Roman" w:hAnsi="Times New Roman"/>
          <w:i/>
          <w:sz w:val="23"/>
          <w:szCs w:val="23"/>
        </w:rPr>
        <w:t>ve</w:t>
      </w:r>
      <w:r w:rsidR="00CE229D" w:rsidRPr="00B252D2">
        <w:rPr>
          <w:rFonts w:ascii="Times New Roman" w:hAnsi="Times New Roman"/>
          <w:i/>
          <w:sz w:val="23"/>
          <w:szCs w:val="23"/>
        </w:rPr>
        <w:t xml:space="preserve"> a </w:t>
      </w:r>
      <w:r w:rsidR="005A758B" w:rsidRPr="00B252D2">
        <w:rPr>
          <w:rFonts w:ascii="Times New Roman" w:hAnsi="Times New Roman"/>
          <w:i/>
          <w:sz w:val="23"/>
          <w:szCs w:val="23"/>
        </w:rPr>
        <w:t>common mission of m</w:t>
      </w:r>
      <w:r w:rsidR="00CE229D" w:rsidRPr="00B252D2">
        <w:rPr>
          <w:rFonts w:ascii="Times New Roman" w:hAnsi="Times New Roman"/>
          <w:i/>
          <w:sz w:val="23"/>
          <w:szCs w:val="23"/>
        </w:rPr>
        <w:t>oving people from place to place</w:t>
      </w:r>
      <w:r w:rsidR="005A758B" w:rsidRPr="00B252D2">
        <w:rPr>
          <w:rFonts w:ascii="Times New Roman" w:hAnsi="Times New Roman"/>
          <w:i/>
          <w:sz w:val="23"/>
          <w:szCs w:val="23"/>
        </w:rPr>
        <w:t>.</w:t>
      </w:r>
      <w:r w:rsidR="00CE229D" w:rsidRPr="00B252D2">
        <w:rPr>
          <w:rFonts w:ascii="Times New Roman" w:hAnsi="Times New Roman"/>
          <w:i/>
          <w:sz w:val="23"/>
          <w:szCs w:val="23"/>
        </w:rPr>
        <w:t xml:space="preserve"> </w:t>
      </w:r>
      <w:r w:rsidR="00483300" w:rsidRPr="00B252D2">
        <w:rPr>
          <w:rFonts w:ascii="Times New Roman" w:hAnsi="Times New Roman"/>
          <w:i/>
          <w:sz w:val="23"/>
          <w:szCs w:val="23"/>
        </w:rPr>
        <w:t>The funding for this is derived shares from the partners whose customers are utilizing the services.</w:t>
      </w:r>
    </w:p>
    <w:p w:rsidR="0024161A" w:rsidRDefault="0024161A" w:rsidP="00CC346A">
      <w:pPr>
        <w:rPr>
          <w:rFonts w:ascii="Times New Roman" w:hAnsi="Times New Roman"/>
          <w:sz w:val="23"/>
          <w:szCs w:val="23"/>
        </w:rPr>
      </w:pPr>
    </w:p>
    <w:p w:rsidR="004A6544" w:rsidRDefault="001425E9" w:rsidP="00CC346A">
      <w:pPr>
        <w:rPr>
          <w:rFonts w:ascii="Times New Roman" w:hAnsi="Times New Roman"/>
          <w:sz w:val="23"/>
          <w:szCs w:val="23"/>
        </w:rPr>
      </w:pPr>
      <w:r w:rsidRPr="00B252D2">
        <w:rPr>
          <w:rFonts w:ascii="Times New Roman" w:hAnsi="Times New Roman"/>
          <w:sz w:val="23"/>
          <w:szCs w:val="23"/>
        </w:rPr>
        <w:lastRenderedPageBreak/>
        <w:t>The definition</w:t>
      </w:r>
      <w:r w:rsidR="005A758B" w:rsidRPr="00B252D2">
        <w:rPr>
          <w:rFonts w:ascii="Times New Roman" w:hAnsi="Times New Roman"/>
          <w:sz w:val="23"/>
          <w:szCs w:val="23"/>
        </w:rPr>
        <w:t xml:space="preserve"> of public transportation</w:t>
      </w:r>
      <w:r w:rsidRPr="00B252D2">
        <w:rPr>
          <w:rFonts w:ascii="Times New Roman" w:hAnsi="Times New Roman"/>
          <w:sz w:val="23"/>
          <w:szCs w:val="23"/>
        </w:rPr>
        <w:t xml:space="preserve"> </w:t>
      </w:r>
      <w:r w:rsidR="00180073">
        <w:rPr>
          <w:rFonts w:ascii="Times New Roman" w:hAnsi="Times New Roman"/>
          <w:sz w:val="23"/>
          <w:szCs w:val="23"/>
        </w:rPr>
        <w:t>in it</w:t>
      </w:r>
      <w:r w:rsidR="00046479">
        <w:rPr>
          <w:rFonts w:ascii="Times New Roman" w:hAnsi="Times New Roman"/>
          <w:sz w:val="23"/>
          <w:szCs w:val="23"/>
        </w:rPr>
        <w:t>s</w:t>
      </w:r>
      <w:r w:rsidR="00180073">
        <w:rPr>
          <w:rFonts w:ascii="Times New Roman" w:hAnsi="Times New Roman"/>
          <w:sz w:val="23"/>
          <w:szCs w:val="23"/>
        </w:rPr>
        <w:t xml:space="preserve"> basic form </w:t>
      </w:r>
      <w:r w:rsidRPr="00B252D2">
        <w:rPr>
          <w:rFonts w:ascii="Times New Roman" w:hAnsi="Times New Roman"/>
          <w:sz w:val="23"/>
          <w:szCs w:val="23"/>
        </w:rPr>
        <w:t xml:space="preserve">is </w:t>
      </w:r>
      <w:r w:rsidR="00180073">
        <w:rPr>
          <w:rFonts w:ascii="Times New Roman" w:hAnsi="Times New Roman"/>
          <w:sz w:val="23"/>
          <w:szCs w:val="23"/>
        </w:rPr>
        <w:t>“</w:t>
      </w:r>
      <w:r w:rsidRPr="00B252D2">
        <w:rPr>
          <w:rFonts w:ascii="Times New Roman" w:hAnsi="Times New Roman"/>
          <w:sz w:val="23"/>
          <w:szCs w:val="23"/>
        </w:rPr>
        <w:t>open</w:t>
      </w:r>
      <w:r w:rsidR="00765B88">
        <w:rPr>
          <w:rFonts w:ascii="Times New Roman" w:hAnsi="Times New Roman"/>
          <w:sz w:val="23"/>
          <w:szCs w:val="23"/>
        </w:rPr>
        <w:t xml:space="preserve"> to the public</w:t>
      </w:r>
      <w:r w:rsidR="00180073">
        <w:rPr>
          <w:rFonts w:ascii="Times New Roman" w:hAnsi="Times New Roman"/>
          <w:sz w:val="23"/>
          <w:szCs w:val="23"/>
        </w:rPr>
        <w:t>”</w:t>
      </w:r>
      <w:r w:rsidR="004E12C1" w:rsidRPr="00B252D2">
        <w:rPr>
          <w:rFonts w:ascii="Times New Roman" w:hAnsi="Times New Roman"/>
          <w:sz w:val="23"/>
          <w:szCs w:val="23"/>
        </w:rPr>
        <w:t>,</w:t>
      </w:r>
      <w:r w:rsidRPr="00B252D2">
        <w:rPr>
          <w:rFonts w:ascii="Times New Roman" w:hAnsi="Times New Roman"/>
          <w:sz w:val="23"/>
          <w:szCs w:val="23"/>
        </w:rPr>
        <w:t xml:space="preserve"> and therefore</w:t>
      </w:r>
      <w:r w:rsidR="004E12C1" w:rsidRPr="00B252D2">
        <w:rPr>
          <w:rFonts w:ascii="Times New Roman" w:hAnsi="Times New Roman"/>
          <w:sz w:val="23"/>
          <w:szCs w:val="23"/>
        </w:rPr>
        <w:t>,</w:t>
      </w:r>
      <w:r w:rsidRPr="00B252D2">
        <w:rPr>
          <w:rFonts w:ascii="Times New Roman" w:hAnsi="Times New Roman"/>
          <w:sz w:val="23"/>
          <w:szCs w:val="23"/>
        </w:rPr>
        <w:t xml:space="preserve"> the public services </w:t>
      </w:r>
      <w:r w:rsidR="00765B88">
        <w:rPr>
          <w:rFonts w:ascii="Times New Roman" w:hAnsi="Times New Roman"/>
          <w:sz w:val="23"/>
          <w:szCs w:val="23"/>
        </w:rPr>
        <w:t>are used</w:t>
      </w:r>
      <w:r w:rsidRPr="00B252D2">
        <w:rPr>
          <w:rFonts w:ascii="Times New Roman" w:hAnsi="Times New Roman"/>
          <w:sz w:val="23"/>
          <w:szCs w:val="23"/>
        </w:rPr>
        <w:t xml:space="preserve"> by any and all agencies</w:t>
      </w:r>
      <w:r w:rsidR="00CE229D" w:rsidRPr="00B252D2">
        <w:rPr>
          <w:rFonts w:ascii="Times New Roman" w:hAnsi="Times New Roman"/>
          <w:sz w:val="23"/>
          <w:szCs w:val="23"/>
        </w:rPr>
        <w:t>,</w:t>
      </w:r>
      <w:r w:rsidRPr="00B252D2">
        <w:rPr>
          <w:rFonts w:ascii="Times New Roman" w:hAnsi="Times New Roman"/>
          <w:sz w:val="23"/>
          <w:szCs w:val="23"/>
        </w:rPr>
        <w:t xml:space="preserve"> as it should be</w:t>
      </w:r>
      <w:r w:rsidR="00C41E44">
        <w:rPr>
          <w:rFonts w:ascii="Times New Roman" w:hAnsi="Times New Roman"/>
          <w:sz w:val="23"/>
          <w:szCs w:val="23"/>
        </w:rPr>
        <w:t xml:space="preserve">.  Public </w:t>
      </w:r>
      <w:r w:rsidR="00180073">
        <w:rPr>
          <w:rFonts w:ascii="Times New Roman" w:hAnsi="Times New Roman"/>
          <w:sz w:val="23"/>
          <w:szCs w:val="23"/>
        </w:rPr>
        <w:t>Transportation</w:t>
      </w:r>
      <w:r w:rsidR="00C41E44">
        <w:rPr>
          <w:rFonts w:ascii="Times New Roman" w:hAnsi="Times New Roman"/>
          <w:sz w:val="23"/>
          <w:szCs w:val="23"/>
        </w:rPr>
        <w:t xml:space="preserve"> </w:t>
      </w:r>
      <w:r w:rsidR="00CE229D" w:rsidRPr="00B252D2">
        <w:rPr>
          <w:rFonts w:ascii="Times New Roman" w:hAnsi="Times New Roman"/>
          <w:sz w:val="23"/>
          <w:szCs w:val="23"/>
        </w:rPr>
        <w:t xml:space="preserve">is a </w:t>
      </w:r>
      <w:r w:rsidR="00C41E44">
        <w:rPr>
          <w:rFonts w:ascii="Times New Roman" w:hAnsi="Times New Roman"/>
          <w:sz w:val="23"/>
          <w:szCs w:val="23"/>
        </w:rPr>
        <w:t>critical</w:t>
      </w:r>
      <w:r w:rsidR="00CE229D" w:rsidRPr="00B252D2">
        <w:rPr>
          <w:rFonts w:ascii="Times New Roman" w:hAnsi="Times New Roman"/>
          <w:sz w:val="23"/>
          <w:szCs w:val="23"/>
        </w:rPr>
        <w:t xml:space="preserve"> resource</w:t>
      </w:r>
      <w:r w:rsidR="00C41E44">
        <w:rPr>
          <w:rFonts w:ascii="Times New Roman" w:hAnsi="Times New Roman"/>
          <w:sz w:val="23"/>
          <w:szCs w:val="23"/>
        </w:rPr>
        <w:t xml:space="preserve"> in a community </w:t>
      </w:r>
      <w:r w:rsidR="00E963B6" w:rsidRPr="00B252D2">
        <w:rPr>
          <w:rFonts w:ascii="Times New Roman" w:hAnsi="Times New Roman"/>
          <w:sz w:val="23"/>
          <w:szCs w:val="23"/>
        </w:rPr>
        <w:t>that needs to be u</w:t>
      </w:r>
      <w:r w:rsidR="00180073">
        <w:rPr>
          <w:rFonts w:ascii="Times New Roman" w:hAnsi="Times New Roman"/>
          <w:sz w:val="23"/>
          <w:szCs w:val="23"/>
        </w:rPr>
        <w:t>sed</w:t>
      </w:r>
      <w:r w:rsidR="00E963B6" w:rsidRPr="00B252D2">
        <w:rPr>
          <w:rFonts w:ascii="Times New Roman" w:hAnsi="Times New Roman"/>
          <w:sz w:val="23"/>
          <w:szCs w:val="23"/>
        </w:rPr>
        <w:t xml:space="preserve"> to i</w:t>
      </w:r>
      <w:r w:rsidR="004360A2" w:rsidRPr="00B252D2">
        <w:rPr>
          <w:rFonts w:ascii="Times New Roman" w:hAnsi="Times New Roman"/>
          <w:sz w:val="23"/>
          <w:szCs w:val="23"/>
        </w:rPr>
        <w:t>t</w:t>
      </w:r>
      <w:r w:rsidR="00E963B6" w:rsidRPr="00B252D2">
        <w:rPr>
          <w:rFonts w:ascii="Times New Roman" w:hAnsi="Times New Roman"/>
          <w:sz w:val="23"/>
          <w:szCs w:val="23"/>
        </w:rPr>
        <w:t>s maximum potential</w:t>
      </w:r>
      <w:r w:rsidRPr="00B252D2">
        <w:rPr>
          <w:rFonts w:ascii="Times New Roman" w:hAnsi="Times New Roman"/>
          <w:sz w:val="23"/>
          <w:szCs w:val="23"/>
        </w:rPr>
        <w:t xml:space="preserve">. </w:t>
      </w:r>
      <w:r w:rsidR="00C41E44">
        <w:rPr>
          <w:rFonts w:ascii="Times New Roman" w:hAnsi="Times New Roman"/>
          <w:sz w:val="23"/>
          <w:szCs w:val="23"/>
        </w:rPr>
        <w:t>H</w:t>
      </w:r>
      <w:r w:rsidR="005A758B" w:rsidRPr="00B252D2">
        <w:rPr>
          <w:rFonts w:ascii="Times New Roman" w:hAnsi="Times New Roman"/>
          <w:sz w:val="23"/>
          <w:szCs w:val="23"/>
        </w:rPr>
        <w:t>owever</w:t>
      </w:r>
      <w:r w:rsidR="00C41E44">
        <w:rPr>
          <w:rFonts w:ascii="Times New Roman" w:hAnsi="Times New Roman"/>
          <w:sz w:val="23"/>
          <w:szCs w:val="23"/>
        </w:rPr>
        <w:t>, it</w:t>
      </w:r>
      <w:r w:rsidR="005A758B" w:rsidRPr="00B252D2">
        <w:rPr>
          <w:rFonts w:ascii="Times New Roman" w:hAnsi="Times New Roman"/>
          <w:sz w:val="23"/>
          <w:szCs w:val="23"/>
        </w:rPr>
        <w:t xml:space="preserve"> is a sing</w:t>
      </w:r>
      <w:r w:rsidR="00765B88">
        <w:rPr>
          <w:rFonts w:ascii="Times New Roman" w:hAnsi="Times New Roman"/>
          <w:sz w:val="23"/>
          <w:szCs w:val="23"/>
        </w:rPr>
        <w:t>le</w:t>
      </w:r>
      <w:r w:rsidR="005A758B" w:rsidRPr="00B252D2">
        <w:rPr>
          <w:rFonts w:ascii="Times New Roman" w:hAnsi="Times New Roman"/>
          <w:sz w:val="23"/>
          <w:szCs w:val="23"/>
        </w:rPr>
        <w:t xml:space="preserve"> program; one of many in </w:t>
      </w:r>
      <w:r w:rsidR="00C41E44">
        <w:rPr>
          <w:rFonts w:ascii="Times New Roman" w:hAnsi="Times New Roman"/>
          <w:sz w:val="23"/>
          <w:szCs w:val="23"/>
        </w:rPr>
        <w:t xml:space="preserve">a </w:t>
      </w:r>
      <w:r w:rsidR="005A758B" w:rsidRPr="00B252D2">
        <w:rPr>
          <w:rFonts w:ascii="Times New Roman" w:hAnsi="Times New Roman"/>
          <w:sz w:val="23"/>
          <w:szCs w:val="23"/>
        </w:rPr>
        <w:t>community that ha</w:t>
      </w:r>
      <w:r w:rsidR="00CE229D" w:rsidRPr="00B252D2">
        <w:rPr>
          <w:rFonts w:ascii="Times New Roman" w:hAnsi="Times New Roman"/>
          <w:sz w:val="23"/>
          <w:szCs w:val="23"/>
        </w:rPr>
        <w:t>s</w:t>
      </w:r>
      <w:r w:rsidR="005A758B" w:rsidRPr="00B252D2">
        <w:rPr>
          <w:rFonts w:ascii="Times New Roman" w:hAnsi="Times New Roman"/>
          <w:sz w:val="23"/>
          <w:szCs w:val="23"/>
        </w:rPr>
        <w:t xml:space="preserve"> a mission to move people, and is often the only service thought of when needs </w:t>
      </w:r>
      <w:r w:rsidR="00CE229D" w:rsidRPr="00B252D2">
        <w:rPr>
          <w:rFonts w:ascii="Times New Roman" w:hAnsi="Times New Roman"/>
          <w:sz w:val="23"/>
          <w:szCs w:val="23"/>
        </w:rPr>
        <w:t xml:space="preserve">are </w:t>
      </w:r>
      <w:r w:rsidR="005A758B" w:rsidRPr="00B252D2">
        <w:rPr>
          <w:rFonts w:ascii="Times New Roman" w:hAnsi="Times New Roman"/>
          <w:sz w:val="23"/>
          <w:szCs w:val="23"/>
        </w:rPr>
        <w:t>unmet</w:t>
      </w:r>
      <w:r w:rsidR="00CE229D" w:rsidRPr="00B252D2">
        <w:rPr>
          <w:rFonts w:ascii="Times New Roman" w:hAnsi="Times New Roman"/>
          <w:sz w:val="23"/>
          <w:szCs w:val="23"/>
        </w:rPr>
        <w:t xml:space="preserve"> and a solution is required</w:t>
      </w:r>
      <w:r w:rsidR="005A758B" w:rsidRPr="00B252D2">
        <w:rPr>
          <w:rFonts w:ascii="Times New Roman" w:hAnsi="Times New Roman"/>
          <w:sz w:val="23"/>
          <w:szCs w:val="23"/>
        </w:rPr>
        <w:t>.</w:t>
      </w:r>
      <w:r w:rsidR="004A6544" w:rsidRPr="00B252D2">
        <w:rPr>
          <w:rFonts w:ascii="Times New Roman" w:hAnsi="Times New Roman"/>
          <w:sz w:val="23"/>
          <w:szCs w:val="23"/>
        </w:rPr>
        <w:t xml:space="preserve"> </w:t>
      </w:r>
    </w:p>
    <w:p w:rsidR="0024161A" w:rsidRPr="00B252D2" w:rsidRDefault="0024161A" w:rsidP="00CC346A">
      <w:pPr>
        <w:rPr>
          <w:rFonts w:ascii="Times New Roman" w:hAnsi="Times New Roman"/>
          <w:sz w:val="23"/>
          <w:szCs w:val="23"/>
        </w:rPr>
      </w:pPr>
    </w:p>
    <w:p w:rsidR="00E964BA" w:rsidRPr="00B252D2" w:rsidRDefault="004A6544" w:rsidP="00CC346A">
      <w:pPr>
        <w:rPr>
          <w:rFonts w:ascii="Times New Roman" w:hAnsi="Times New Roman"/>
          <w:sz w:val="23"/>
          <w:szCs w:val="23"/>
        </w:rPr>
      </w:pPr>
      <w:r w:rsidRPr="00B252D2">
        <w:rPr>
          <w:rFonts w:ascii="Times New Roman" w:hAnsi="Times New Roman"/>
          <w:sz w:val="23"/>
          <w:szCs w:val="23"/>
        </w:rPr>
        <w:t xml:space="preserve">Whereas </w:t>
      </w:r>
      <w:r w:rsidR="00677F0B">
        <w:rPr>
          <w:rFonts w:ascii="Times New Roman" w:hAnsi="Times New Roman"/>
          <w:sz w:val="23"/>
          <w:szCs w:val="23"/>
        </w:rPr>
        <w:t xml:space="preserve">creating </w:t>
      </w:r>
      <w:r w:rsidRPr="00B252D2">
        <w:rPr>
          <w:rFonts w:ascii="Times New Roman" w:hAnsi="Times New Roman"/>
          <w:sz w:val="23"/>
          <w:szCs w:val="23"/>
        </w:rPr>
        <w:t xml:space="preserve">a </w:t>
      </w:r>
      <w:r w:rsidR="00677F0B">
        <w:rPr>
          <w:rFonts w:ascii="Times New Roman" w:hAnsi="Times New Roman"/>
          <w:sz w:val="23"/>
          <w:szCs w:val="23"/>
        </w:rPr>
        <w:t xml:space="preserve">community </w:t>
      </w:r>
      <w:r w:rsidRPr="00B252D2">
        <w:rPr>
          <w:rFonts w:ascii="Times New Roman" w:hAnsi="Times New Roman"/>
          <w:sz w:val="23"/>
          <w:szCs w:val="23"/>
        </w:rPr>
        <w:t xml:space="preserve">mobility program is rarely </w:t>
      </w:r>
      <w:r w:rsidR="00677F0B">
        <w:rPr>
          <w:rFonts w:ascii="Times New Roman" w:hAnsi="Times New Roman"/>
          <w:sz w:val="23"/>
          <w:szCs w:val="23"/>
        </w:rPr>
        <w:t xml:space="preserve">considered in the local coordinated planning process. </w:t>
      </w:r>
      <w:r w:rsidR="00C41E44">
        <w:rPr>
          <w:rFonts w:ascii="Times New Roman" w:hAnsi="Times New Roman"/>
          <w:sz w:val="23"/>
          <w:szCs w:val="23"/>
        </w:rPr>
        <w:t xml:space="preserve">As a result, the </w:t>
      </w:r>
      <w:r w:rsidR="00C3203D">
        <w:rPr>
          <w:rFonts w:ascii="Times New Roman" w:hAnsi="Times New Roman"/>
          <w:sz w:val="23"/>
          <w:szCs w:val="23"/>
        </w:rPr>
        <w:t xml:space="preserve">costs and benefits of a mobility </w:t>
      </w:r>
      <w:r w:rsidR="00C41E44">
        <w:rPr>
          <w:rFonts w:ascii="Times New Roman" w:hAnsi="Times New Roman"/>
          <w:sz w:val="23"/>
          <w:szCs w:val="23"/>
        </w:rPr>
        <w:t xml:space="preserve">program is </w:t>
      </w:r>
      <w:r w:rsidR="00677F0B">
        <w:rPr>
          <w:rFonts w:ascii="Times New Roman" w:hAnsi="Times New Roman"/>
          <w:sz w:val="23"/>
          <w:szCs w:val="23"/>
        </w:rPr>
        <w:t xml:space="preserve">not evaluated </w:t>
      </w:r>
      <w:r w:rsidRPr="00B252D2">
        <w:rPr>
          <w:rFonts w:ascii="Times New Roman" w:hAnsi="Times New Roman"/>
          <w:sz w:val="23"/>
          <w:szCs w:val="23"/>
        </w:rPr>
        <w:t xml:space="preserve">in </w:t>
      </w:r>
      <w:r w:rsidR="00C3203D">
        <w:rPr>
          <w:rFonts w:ascii="Times New Roman" w:hAnsi="Times New Roman"/>
          <w:sz w:val="23"/>
          <w:szCs w:val="23"/>
        </w:rPr>
        <w:t xml:space="preserve">terms of </w:t>
      </w:r>
      <w:r w:rsidRPr="00B252D2">
        <w:rPr>
          <w:rFonts w:ascii="Times New Roman" w:hAnsi="Times New Roman"/>
          <w:sz w:val="23"/>
          <w:szCs w:val="23"/>
        </w:rPr>
        <w:t>cost</w:t>
      </w:r>
      <w:r w:rsidR="00C3203D">
        <w:rPr>
          <w:rFonts w:ascii="Times New Roman" w:hAnsi="Times New Roman"/>
          <w:sz w:val="23"/>
          <w:szCs w:val="23"/>
        </w:rPr>
        <w:t xml:space="preserve"> sharing</w:t>
      </w:r>
      <w:r w:rsidRPr="00B252D2">
        <w:rPr>
          <w:rFonts w:ascii="Times New Roman" w:hAnsi="Times New Roman"/>
          <w:sz w:val="23"/>
          <w:szCs w:val="23"/>
        </w:rPr>
        <w:t xml:space="preserve">, service or infrastructure, which </w:t>
      </w:r>
      <w:r w:rsidR="00C41E44">
        <w:rPr>
          <w:rFonts w:ascii="Times New Roman" w:hAnsi="Times New Roman"/>
          <w:sz w:val="23"/>
          <w:szCs w:val="23"/>
        </w:rPr>
        <w:t>contributes</w:t>
      </w:r>
      <w:r w:rsidRPr="00B252D2">
        <w:rPr>
          <w:rFonts w:ascii="Times New Roman" w:hAnsi="Times New Roman"/>
          <w:sz w:val="23"/>
          <w:szCs w:val="23"/>
        </w:rPr>
        <w:t xml:space="preserve"> to </w:t>
      </w:r>
      <w:r w:rsidR="00677F0B">
        <w:rPr>
          <w:rFonts w:ascii="Times New Roman" w:hAnsi="Times New Roman"/>
          <w:sz w:val="23"/>
          <w:szCs w:val="23"/>
        </w:rPr>
        <w:t>its</w:t>
      </w:r>
      <w:r w:rsidRPr="00B252D2">
        <w:rPr>
          <w:rFonts w:ascii="Times New Roman" w:hAnsi="Times New Roman"/>
          <w:sz w:val="23"/>
          <w:szCs w:val="23"/>
        </w:rPr>
        <w:t xml:space="preserve"> lack of consideration as </w:t>
      </w:r>
      <w:r w:rsidR="00180073">
        <w:rPr>
          <w:rFonts w:ascii="Times New Roman" w:hAnsi="Times New Roman"/>
          <w:sz w:val="23"/>
          <w:szCs w:val="23"/>
        </w:rPr>
        <w:t xml:space="preserve">a </w:t>
      </w:r>
      <w:r w:rsidRPr="00B252D2">
        <w:rPr>
          <w:rFonts w:ascii="Times New Roman" w:hAnsi="Times New Roman"/>
          <w:sz w:val="23"/>
          <w:szCs w:val="23"/>
        </w:rPr>
        <w:t xml:space="preserve">solution. However, </w:t>
      </w:r>
      <w:r w:rsidR="00677F0B">
        <w:rPr>
          <w:rFonts w:ascii="Times New Roman" w:hAnsi="Times New Roman"/>
          <w:sz w:val="23"/>
          <w:szCs w:val="23"/>
        </w:rPr>
        <w:t>human service</w:t>
      </w:r>
      <w:r w:rsidRPr="00B252D2">
        <w:rPr>
          <w:rFonts w:ascii="Times New Roman" w:hAnsi="Times New Roman"/>
          <w:sz w:val="23"/>
          <w:szCs w:val="23"/>
        </w:rPr>
        <w:t xml:space="preserve"> agencies</w:t>
      </w:r>
      <w:r w:rsidR="00C3203D">
        <w:rPr>
          <w:rFonts w:ascii="Times New Roman" w:hAnsi="Times New Roman"/>
          <w:sz w:val="23"/>
          <w:szCs w:val="23"/>
        </w:rPr>
        <w:t>,</w:t>
      </w:r>
      <w:r w:rsidRPr="00B252D2">
        <w:rPr>
          <w:rFonts w:ascii="Times New Roman" w:hAnsi="Times New Roman"/>
          <w:sz w:val="23"/>
          <w:szCs w:val="23"/>
        </w:rPr>
        <w:t xml:space="preserve"> within </w:t>
      </w:r>
      <w:r w:rsidR="000B5DC0">
        <w:rPr>
          <w:rFonts w:ascii="Times New Roman" w:hAnsi="Times New Roman"/>
          <w:sz w:val="23"/>
          <w:szCs w:val="23"/>
        </w:rPr>
        <w:t xml:space="preserve">an </w:t>
      </w:r>
      <w:r w:rsidRPr="00B252D2">
        <w:rPr>
          <w:rFonts w:ascii="Times New Roman" w:hAnsi="Times New Roman"/>
          <w:sz w:val="23"/>
          <w:szCs w:val="23"/>
        </w:rPr>
        <w:t>undefined “Mobility Program”</w:t>
      </w:r>
      <w:r w:rsidR="00C3203D">
        <w:rPr>
          <w:rFonts w:ascii="Times New Roman" w:hAnsi="Times New Roman"/>
          <w:sz w:val="23"/>
          <w:szCs w:val="23"/>
        </w:rPr>
        <w:t>,</w:t>
      </w:r>
      <w:r w:rsidRPr="00B252D2">
        <w:rPr>
          <w:rFonts w:ascii="Times New Roman" w:hAnsi="Times New Roman"/>
          <w:sz w:val="23"/>
          <w:szCs w:val="23"/>
        </w:rPr>
        <w:t xml:space="preserve"> are providing or outsourcing rides, but seldom are </w:t>
      </w:r>
      <w:r w:rsidR="000B5DC0">
        <w:rPr>
          <w:rFonts w:ascii="Times New Roman" w:hAnsi="Times New Roman"/>
          <w:sz w:val="23"/>
          <w:szCs w:val="23"/>
        </w:rPr>
        <w:t xml:space="preserve">evaluated </w:t>
      </w:r>
      <w:r w:rsidRPr="00B252D2">
        <w:rPr>
          <w:rFonts w:ascii="Times New Roman" w:hAnsi="Times New Roman"/>
          <w:sz w:val="23"/>
          <w:szCs w:val="23"/>
        </w:rPr>
        <w:t xml:space="preserve">as a possible solution to </w:t>
      </w:r>
      <w:r w:rsidR="000B5DC0">
        <w:rPr>
          <w:rFonts w:ascii="Times New Roman" w:hAnsi="Times New Roman"/>
          <w:sz w:val="23"/>
          <w:szCs w:val="23"/>
        </w:rPr>
        <w:t xml:space="preserve">mobility </w:t>
      </w:r>
      <w:r w:rsidRPr="00B252D2">
        <w:rPr>
          <w:rFonts w:ascii="Times New Roman" w:hAnsi="Times New Roman"/>
          <w:sz w:val="23"/>
          <w:szCs w:val="23"/>
        </w:rPr>
        <w:t xml:space="preserve">needs because these agencies would charge “at cost” </w:t>
      </w:r>
      <w:r w:rsidR="00C3203D">
        <w:rPr>
          <w:rFonts w:ascii="Times New Roman" w:hAnsi="Times New Roman"/>
          <w:sz w:val="23"/>
          <w:szCs w:val="23"/>
        </w:rPr>
        <w:t xml:space="preserve">prices, </w:t>
      </w:r>
      <w:r w:rsidRPr="00B252D2">
        <w:rPr>
          <w:rFonts w:ascii="Times New Roman" w:hAnsi="Times New Roman"/>
          <w:sz w:val="23"/>
          <w:szCs w:val="23"/>
        </w:rPr>
        <w:t xml:space="preserve">while public transit </w:t>
      </w:r>
      <w:r w:rsidR="000B5DC0">
        <w:rPr>
          <w:rFonts w:ascii="Times New Roman" w:hAnsi="Times New Roman"/>
          <w:sz w:val="23"/>
          <w:szCs w:val="23"/>
        </w:rPr>
        <w:t xml:space="preserve">services </w:t>
      </w:r>
      <w:r w:rsidRPr="00B252D2">
        <w:rPr>
          <w:rFonts w:ascii="Times New Roman" w:hAnsi="Times New Roman"/>
          <w:sz w:val="23"/>
          <w:szCs w:val="23"/>
        </w:rPr>
        <w:t xml:space="preserve">would only charge “fare”. </w:t>
      </w:r>
    </w:p>
    <w:p w:rsidR="00677F0B" w:rsidRDefault="00677F0B" w:rsidP="00CC346A">
      <w:pPr>
        <w:rPr>
          <w:rFonts w:ascii="Times New Roman" w:hAnsi="Times New Roman"/>
          <w:sz w:val="23"/>
          <w:szCs w:val="23"/>
        </w:rPr>
      </w:pPr>
    </w:p>
    <w:p w:rsidR="00FB01FB" w:rsidRPr="00B252D2" w:rsidRDefault="00CE229D" w:rsidP="00CC346A">
      <w:pPr>
        <w:rPr>
          <w:rFonts w:ascii="Times New Roman" w:hAnsi="Times New Roman"/>
          <w:sz w:val="23"/>
          <w:szCs w:val="23"/>
        </w:rPr>
      </w:pPr>
      <w:r w:rsidRPr="00B252D2">
        <w:rPr>
          <w:rFonts w:ascii="Times New Roman" w:hAnsi="Times New Roman"/>
          <w:sz w:val="23"/>
          <w:szCs w:val="23"/>
        </w:rPr>
        <w:t xml:space="preserve">Compounding </w:t>
      </w:r>
      <w:r w:rsidR="00AC15AC">
        <w:rPr>
          <w:rFonts w:ascii="Times New Roman" w:hAnsi="Times New Roman"/>
          <w:sz w:val="23"/>
          <w:szCs w:val="23"/>
        </w:rPr>
        <w:t xml:space="preserve">the desire </w:t>
      </w:r>
      <w:r w:rsidR="00FB01FB" w:rsidRPr="00B252D2">
        <w:rPr>
          <w:rFonts w:ascii="Times New Roman" w:hAnsi="Times New Roman"/>
          <w:sz w:val="23"/>
          <w:szCs w:val="23"/>
        </w:rPr>
        <w:t>to find</w:t>
      </w:r>
      <w:r w:rsidR="00483300" w:rsidRPr="00B252D2">
        <w:rPr>
          <w:rFonts w:ascii="Times New Roman" w:hAnsi="Times New Roman"/>
          <w:sz w:val="23"/>
          <w:szCs w:val="23"/>
        </w:rPr>
        <w:t xml:space="preserve"> mobility </w:t>
      </w:r>
      <w:r w:rsidR="00FB01FB" w:rsidRPr="00B252D2">
        <w:rPr>
          <w:rFonts w:ascii="Times New Roman" w:hAnsi="Times New Roman"/>
          <w:sz w:val="23"/>
          <w:szCs w:val="23"/>
        </w:rPr>
        <w:t xml:space="preserve">solutions </w:t>
      </w:r>
      <w:r w:rsidR="00E963B6" w:rsidRPr="00B252D2">
        <w:rPr>
          <w:rFonts w:ascii="Times New Roman" w:hAnsi="Times New Roman"/>
          <w:sz w:val="23"/>
          <w:szCs w:val="23"/>
        </w:rPr>
        <w:t xml:space="preserve">is </w:t>
      </w:r>
      <w:r w:rsidR="00C70C24" w:rsidRPr="00B252D2">
        <w:rPr>
          <w:rFonts w:ascii="Times New Roman" w:hAnsi="Times New Roman"/>
          <w:sz w:val="23"/>
          <w:szCs w:val="23"/>
        </w:rPr>
        <w:t xml:space="preserve">the pressure </w:t>
      </w:r>
      <w:r w:rsidR="00AC15AC">
        <w:rPr>
          <w:rFonts w:ascii="Times New Roman" w:hAnsi="Times New Roman"/>
          <w:sz w:val="23"/>
          <w:szCs w:val="23"/>
        </w:rPr>
        <w:t xml:space="preserve">on agencies to </w:t>
      </w:r>
      <w:r w:rsidR="00C70C24" w:rsidRPr="00B252D2">
        <w:rPr>
          <w:rFonts w:ascii="Times New Roman" w:hAnsi="Times New Roman"/>
          <w:sz w:val="23"/>
          <w:szCs w:val="23"/>
        </w:rPr>
        <w:t>cut operating costs</w:t>
      </w:r>
      <w:r w:rsidR="00FB01FB" w:rsidRPr="00B252D2">
        <w:rPr>
          <w:rFonts w:ascii="Times New Roman" w:hAnsi="Times New Roman"/>
          <w:sz w:val="23"/>
          <w:szCs w:val="23"/>
        </w:rPr>
        <w:t xml:space="preserve">. This breeds a search for a way out of </w:t>
      </w:r>
      <w:r w:rsidR="00AC15AC">
        <w:rPr>
          <w:rFonts w:ascii="Times New Roman" w:hAnsi="Times New Roman"/>
          <w:sz w:val="23"/>
          <w:szCs w:val="23"/>
        </w:rPr>
        <w:t xml:space="preserve">bearing </w:t>
      </w:r>
      <w:r w:rsidR="00FB01FB" w:rsidRPr="00B252D2">
        <w:rPr>
          <w:rFonts w:ascii="Times New Roman" w:hAnsi="Times New Roman"/>
          <w:sz w:val="23"/>
          <w:szCs w:val="23"/>
        </w:rPr>
        <w:t xml:space="preserve">transportation costs rather than </w:t>
      </w:r>
      <w:r w:rsidR="00AC15AC">
        <w:rPr>
          <w:rFonts w:ascii="Times New Roman" w:hAnsi="Times New Roman"/>
          <w:sz w:val="23"/>
          <w:szCs w:val="23"/>
        </w:rPr>
        <w:t xml:space="preserve">looking for </w:t>
      </w:r>
      <w:r w:rsidR="00FB01FB" w:rsidRPr="00B252D2">
        <w:rPr>
          <w:rFonts w:ascii="Times New Roman" w:hAnsi="Times New Roman"/>
          <w:sz w:val="23"/>
          <w:szCs w:val="23"/>
        </w:rPr>
        <w:t xml:space="preserve">a </w:t>
      </w:r>
      <w:r w:rsidR="00AC15AC">
        <w:rPr>
          <w:rFonts w:ascii="Times New Roman" w:hAnsi="Times New Roman"/>
          <w:sz w:val="23"/>
          <w:szCs w:val="23"/>
        </w:rPr>
        <w:t xml:space="preserve">sustainable </w:t>
      </w:r>
      <w:r w:rsidR="00FB01FB" w:rsidRPr="00B252D2">
        <w:rPr>
          <w:rFonts w:ascii="Times New Roman" w:hAnsi="Times New Roman"/>
          <w:sz w:val="23"/>
          <w:szCs w:val="23"/>
        </w:rPr>
        <w:t>solution</w:t>
      </w:r>
      <w:r w:rsidR="00C41E44">
        <w:rPr>
          <w:rFonts w:ascii="Times New Roman" w:hAnsi="Times New Roman"/>
          <w:sz w:val="23"/>
          <w:szCs w:val="23"/>
        </w:rPr>
        <w:t xml:space="preserve">. The combination of </w:t>
      </w:r>
      <w:r w:rsidR="004360A2" w:rsidRPr="00B252D2">
        <w:rPr>
          <w:rFonts w:ascii="Times New Roman" w:hAnsi="Times New Roman"/>
          <w:sz w:val="23"/>
          <w:szCs w:val="23"/>
        </w:rPr>
        <w:t>growing mobility needs</w:t>
      </w:r>
      <w:r w:rsidR="00AC15AC">
        <w:rPr>
          <w:rFonts w:ascii="Times New Roman" w:hAnsi="Times New Roman"/>
          <w:sz w:val="23"/>
          <w:szCs w:val="23"/>
        </w:rPr>
        <w:t>,</w:t>
      </w:r>
      <w:r w:rsidR="004360A2" w:rsidRPr="00B252D2">
        <w:rPr>
          <w:rFonts w:ascii="Times New Roman" w:hAnsi="Times New Roman"/>
          <w:sz w:val="23"/>
          <w:szCs w:val="23"/>
        </w:rPr>
        <w:t xml:space="preserve"> </w:t>
      </w:r>
      <w:r w:rsidR="00FB01FB" w:rsidRPr="00B252D2">
        <w:rPr>
          <w:rFonts w:ascii="Times New Roman" w:hAnsi="Times New Roman"/>
          <w:sz w:val="23"/>
          <w:szCs w:val="23"/>
        </w:rPr>
        <w:t xml:space="preserve">shrinking staff and </w:t>
      </w:r>
      <w:r w:rsidR="00AC15AC">
        <w:rPr>
          <w:rFonts w:ascii="Times New Roman" w:hAnsi="Times New Roman"/>
          <w:sz w:val="23"/>
          <w:szCs w:val="23"/>
        </w:rPr>
        <w:t xml:space="preserve">tightening </w:t>
      </w:r>
      <w:r w:rsidR="000B5DC0">
        <w:rPr>
          <w:rFonts w:ascii="Times New Roman" w:hAnsi="Times New Roman"/>
          <w:sz w:val="23"/>
          <w:szCs w:val="23"/>
        </w:rPr>
        <w:t xml:space="preserve">public transit </w:t>
      </w:r>
      <w:r w:rsidR="00FB01FB" w:rsidRPr="00B252D2">
        <w:rPr>
          <w:rFonts w:ascii="Times New Roman" w:hAnsi="Times New Roman"/>
          <w:sz w:val="23"/>
          <w:szCs w:val="23"/>
        </w:rPr>
        <w:t xml:space="preserve">funding </w:t>
      </w:r>
      <w:r w:rsidR="00C41E44">
        <w:rPr>
          <w:rFonts w:ascii="Times New Roman" w:hAnsi="Times New Roman"/>
          <w:sz w:val="23"/>
          <w:szCs w:val="23"/>
        </w:rPr>
        <w:t>exacerbates th</w:t>
      </w:r>
      <w:r w:rsidR="000B5DC0">
        <w:rPr>
          <w:rFonts w:ascii="Times New Roman" w:hAnsi="Times New Roman"/>
          <w:sz w:val="23"/>
          <w:szCs w:val="23"/>
        </w:rPr>
        <w:t>e problem</w:t>
      </w:r>
      <w:r w:rsidR="00FB01FB" w:rsidRPr="00B252D2">
        <w:rPr>
          <w:rFonts w:ascii="Times New Roman" w:hAnsi="Times New Roman"/>
          <w:sz w:val="23"/>
          <w:szCs w:val="23"/>
        </w:rPr>
        <w:t>.</w:t>
      </w:r>
      <w:r w:rsidR="00E964BA" w:rsidRPr="00B252D2">
        <w:rPr>
          <w:rFonts w:ascii="Times New Roman" w:hAnsi="Times New Roman"/>
          <w:sz w:val="23"/>
          <w:szCs w:val="23"/>
        </w:rPr>
        <w:t xml:space="preserve"> Understanding th</w:t>
      </w:r>
      <w:r w:rsidR="00AC15AC">
        <w:rPr>
          <w:rFonts w:ascii="Times New Roman" w:hAnsi="Times New Roman"/>
          <w:sz w:val="23"/>
          <w:szCs w:val="23"/>
        </w:rPr>
        <w:t xml:space="preserve">e inclination of agencies to seek short term cost savings </w:t>
      </w:r>
      <w:r w:rsidR="00E964BA" w:rsidRPr="00B252D2">
        <w:rPr>
          <w:rFonts w:ascii="Times New Roman" w:hAnsi="Times New Roman"/>
          <w:sz w:val="23"/>
          <w:szCs w:val="23"/>
        </w:rPr>
        <w:t xml:space="preserve">is important because often </w:t>
      </w:r>
      <w:r w:rsidR="00180073">
        <w:rPr>
          <w:rFonts w:ascii="Times New Roman" w:hAnsi="Times New Roman"/>
          <w:sz w:val="23"/>
          <w:szCs w:val="23"/>
        </w:rPr>
        <w:t xml:space="preserve">the development and institutional change necessary </w:t>
      </w:r>
      <w:r w:rsidR="00AC15AC">
        <w:rPr>
          <w:rFonts w:ascii="Times New Roman" w:hAnsi="Times New Roman"/>
          <w:sz w:val="23"/>
          <w:szCs w:val="23"/>
        </w:rPr>
        <w:t xml:space="preserve">to consider cost sharing </w:t>
      </w:r>
      <w:r w:rsidR="00E964BA" w:rsidRPr="00B252D2">
        <w:rPr>
          <w:rFonts w:ascii="Times New Roman" w:hAnsi="Times New Roman"/>
          <w:sz w:val="23"/>
          <w:szCs w:val="23"/>
        </w:rPr>
        <w:t>will fall short for lack of full disclosure</w:t>
      </w:r>
      <w:r w:rsidR="00AC15AC">
        <w:rPr>
          <w:rFonts w:ascii="Times New Roman" w:hAnsi="Times New Roman"/>
          <w:sz w:val="23"/>
          <w:szCs w:val="23"/>
        </w:rPr>
        <w:t xml:space="preserve"> by agencies</w:t>
      </w:r>
      <w:r w:rsidR="00180073">
        <w:rPr>
          <w:rFonts w:ascii="Times New Roman" w:hAnsi="Times New Roman"/>
          <w:sz w:val="23"/>
          <w:szCs w:val="23"/>
        </w:rPr>
        <w:t>.</w:t>
      </w:r>
      <w:r w:rsidR="00E964BA" w:rsidRPr="00B252D2">
        <w:rPr>
          <w:rFonts w:ascii="Times New Roman" w:hAnsi="Times New Roman"/>
          <w:sz w:val="23"/>
          <w:szCs w:val="23"/>
        </w:rPr>
        <w:t xml:space="preserve"> </w:t>
      </w:r>
      <w:r w:rsidR="00180073">
        <w:rPr>
          <w:rFonts w:ascii="Times New Roman" w:hAnsi="Times New Roman"/>
          <w:sz w:val="23"/>
          <w:szCs w:val="23"/>
        </w:rPr>
        <w:t xml:space="preserve"> I</w:t>
      </w:r>
      <w:r w:rsidR="00E964BA" w:rsidRPr="00B252D2">
        <w:rPr>
          <w:rFonts w:ascii="Times New Roman" w:hAnsi="Times New Roman"/>
          <w:sz w:val="23"/>
          <w:szCs w:val="23"/>
        </w:rPr>
        <w:t xml:space="preserve">t </w:t>
      </w:r>
      <w:r w:rsidR="00180073">
        <w:rPr>
          <w:rFonts w:ascii="Times New Roman" w:hAnsi="Times New Roman"/>
          <w:sz w:val="23"/>
          <w:szCs w:val="23"/>
        </w:rPr>
        <w:t xml:space="preserve">is critical to </w:t>
      </w:r>
      <w:r w:rsidR="00E964BA" w:rsidRPr="00B252D2">
        <w:rPr>
          <w:rFonts w:ascii="Times New Roman" w:hAnsi="Times New Roman"/>
          <w:sz w:val="23"/>
          <w:szCs w:val="23"/>
        </w:rPr>
        <w:t xml:space="preserve">note </w:t>
      </w:r>
      <w:r w:rsidR="00180073">
        <w:rPr>
          <w:rFonts w:ascii="Times New Roman" w:hAnsi="Times New Roman"/>
          <w:sz w:val="23"/>
          <w:szCs w:val="23"/>
        </w:rPr>
        <w:t xml:space="preserve">this </w:t>
      </w:r>
      <w:r w:rsidR="00AC15AC">
        <w:rPr>
          <w:rFonts w:ascii="Times New Roman" w:hAnsi="Times New Roman"/>
          <w:sz w:val="23"/>
          <w:szCs w:val="23"/>
        </w:rPr>
        <w:t xml:space="preserve">planning </w:t>
      </w:r>
      <w:r w:rsidR="000B5DC0">
        <w:rPr>
          <w:rFonts w:ascii="Times New Roman" w:hAnsi="Times New Roman"/>
          <w:sz w:val="23"/>
          <w:szCs w:val="23"/>
        </w:rPr>
        <w:t xml:space="preserve">process is </w:t>
      </w:r>
      <w:r w:rsidR="00E964BA" w:rsidRPr="00B252D2">
        <w:rPr>
          <w:rFonts w:ascii="Times New Roman" w:hAnsi="Times New Roman"/>
          <w:sz w:val="23"/>
          <w:szCs w:val="23"/>
        </w:rPr>
        <w:t xml:space="preserve">not just a public transportation </w:t>
      </w:r>
      <w:r w:rsidR="000B5DC0">
        <w:rPr>
          <w:rFonts w:ascii="Times New Roman" w:hAnsi="Times New Roman"/>
          <w:sz w:val="23"/>
          <w:szCs w:val="23"/>
        </w:rPr>
        <w:t>study</w:t>
      </w:r>
      <w:r w:rsidR="00E964BA" w:rsidRPr="00B252D2">
        <w:rPr>
          <w:rFonts w:ascii="Times New Roman" w:hAnsi="Times New Roman"/>
          <w:sz w:val="23"/>
          <w:szCs w:val="23"/>
        </w:rPr>
        <w:t xml:space="preserve">; it should </w:t>
      </w:r>
      <w:r w:rsidR="000B5DC0">
        <w:rPr>
          <w:rFonts w:ascii="Times New Roman" w:hAnsi="Times New Roman"/>
          <w:sz w:val="23"/>
          <w:szCs w:val="23"/>
        </w:rPr>
        <w:t xml:space="preserve">include </w:t>
      </w:r>
      <w:r w:rsidR="00074CCC">
        <w:rPr>
          <w:rFonts w:ascii="Times New Roman" w:hAnsi="Times New Roman"/>
          <w:sz w:val="23"/>
          <w:szCs w:val="23"/>
        </w:rPr>
        <w:t xml:space="preserve">a complete </w:t>
      </w:r>
      <w:r w:rsidR="00AC15AC">
        <w:rPr>
          <w:rFonts w:ascii="Times New Roman" w:hAnsi="Times New Roman"/>
          <w:sz w:val="23"/>
          <w:szCs w:val="23"/>
        </w:rPr>
        <w:t xml:space="preserve">assessment </w:t>
      </w:r>
      <w:r w:rsidR="00074CCC">
        <w:rPr>
          <w:rFonts w:ascii="Times New Roman" w:hAnsi="Times New Roman"/>
          <w:sz w:val="23"/>
          <w:szCs w:val="23"/>
        </w:rPr>
        <w:t xml:space="preserve">of </w:t>
      </w:r>
      <w:r w:rsidR="00AC15AC">
        <w:rPr>
          <w:rFonts w:ascii="Times New Roman" w:hAnsi="Times New Roman"/>
          <w:sz w:val="23"/>
          <w:szCs w:val="23"/>
        </w:rPr>
        <w:t xml:space="preserve">a </w:t>
      </w:r>
      <w:r w:rsidR="000B5DC0">
        <w:rPr>
          <w:rFonts w:ascii="Times New Roman" w:hAnsi="Times New Roman"/>
          <w:sz w:val="23"/>
          <w:szCs w:val="23"/>
        </w:rPr>
        <w:t xml:space="preserve">community </w:t>
      </w:r>
      <w:r w:rsidR="00E964BA" w:rsidRPr="00B252D2">
        <w:rPr>
          <w:rFonts w:ascii="Times New Roman" w:hAnsi="Times New Roman"/>
          <w:sz w:val="23"/>
          <w:szCs w:val="23"/>
        </w:rPr>
        <w:t>mobility program.</w:t>
      </w:r>
    </w:p>
    <w:p w:rsidR="00FB01FB" w:rsidRPr="00B252D2" w:rsidRDefault="00FB01FB" w:rsidP="00CC346A">
      <w:pPr>
        <w:rPr>
          <w:rFonts w:ascii="Times New Roman" w:hAnsi="Times New Roman"/>
          <w:sz w:val="23"/>
          <w:szCs w:val="23"/>
        </w:rPr>
      </w:pPr>
    </w:p>
    <w:p w:rsidR="00E963B6" w:rsidRPr="00B252D2" w:rsidRDefault="00FB01FB" w:rsidP="00CC346A">
      <w:pPr>
        <w:rPr>
          <w:rFonts w:ascii="Times New Roman" w:hAnsi="Times New Roman"/>
          <w:sz w:val="23"/>
          <w:szCs w:val="23"/>
        </w:rPr>
      </w:pPr>
      <w:r w:rsidRPr="005A7AEB">
        <w:rPr>
          <w:rFonts w:ascii="Times New Roman" w:hAnsi="Times New Roman"/>
          <w:sz w:val="23"/>
          <w:szCs w:val="23"/>
        </w:rPr>
        <w:t>Th</w:t>
      </w:r>
      <w:r w:rsidR="00074CCC">
        <w:rPr>
          <w:rFonts w:ascii="Times New Roman" w:hAnsi="Times New Roman"/>
          <w:sz w:val="23"/>
          <w:szCs w:val="23"/>
        </w:rPr>
        <w:t xml:space="preserve">at human service agencies </w:t>
      </w:r>
      <w:r w:rsidR="00CE229D" w:rsidRPr="00B252D2">
        <w:rPr>
          <w:rFonts w:ascii="Times New Roman" w:hAnsi="Times New Roman"/>
          <w:sz w:val="23"/>
          <w:szCs w:val="23"/>
        </w:rPr>
        <w:t>shift as many riders as possible to public transportation</w:t>
      </w:r>
      <w:r w:rsidRPr="00B252D2">
        <w:rPr>
          <w:rFonts w:ascii="Times New Roman" w:hAnsi="Times New Roman"/>
          <w:sz w:val="23"/>
          <w:szCs w:val="23"/>
        </w:rPr>
        <w:t xml:space="preserve"> </w:t>
      </w:r>
      <w:r w:rsidR="00074CCC">
        <w:rPr>
          <w:rFonts w:ascii="Times New Roman" w:hAnsi="Times New Roman"/>
          <w:sz w:val="23"/>
          <w:szCs w:val="23"/>
        </w:rPr>
        <w:t xml:space="preserve">services is </w:t>
      </w:r>
      <w:r w:rsidR="005A7AEB">
        <w:rPr>
          <w:rFonts w:ascii="Times New Roman" w:hAnsi="Times New Roman"/>
          <w:sz w:val="23"/>
          <w:szCs w:val="23"/>
        </w:rPr>
        <w:t xml:space="preserve">based on the idea </w:t>
      </w:r>
      <w:r w:rsidRPr="00B252D2">
        <w:rPr>
          <w:rFonts w:ascii="Times New Roman" w:hAnsi="Times New Roman"/>
          <w:sz w:val="23"/>
          <w:szCs w:val="23"/>
        </w:rPr>
        <w:t>the ride cost</w:t>
      </w:r>
      <w:r w:rsidR="00E963B6" w:rsidRPr="00B252D2">
        <w:rPr>
          <w:rFonts w:ascii="Times New Roman" w:hAnsi="Times New Roman"/>
          <w:sz w:val="23"/>
          <w:szCs w:val="23"/>
        </w:rPr>
        <w:t xml:space="preserve"> i</w:t>
      </w:r>
      <w:r w:rsidRPr="00B252D2">
        <w:rPr>
          <w:rFonts w:ascii="Times New Roman" w:hAnsi="Times New Roman"/>
          <w:sz w:val="23"/>
          <w:szCs w:val="23"/>
        </w:rPr>
        <w:t>s the fare, and</w:t>
      </w:r>
      <w:r w:rsidR="00074CCC">
        <w:rPr>
          <w:rFonts w:ascii="Times New Roman" w:hAnsi="Times New Roman"/>
          <w:sz w:val="23"/>
          <w:szCs w:val="23"/>
        </w:rPr>
        <w:t>,</w:t>
      </w:r>
      <w:r w:rsidRPr="00B252D2">
        <w:rPr>
          <w:rFonts w:ascii="Times New Roman" w:hAnsi="Times New Roman"/>
          <w:sz w:val="23"/>
          <w:szCs w:val="23"/>
        </w:rPr>
        <w:t xml:space="preserve"> </w:t>
      </w:r>
      <w:r w:rsidR="00074CCC">
        <w:rPr>
          <w:rFonts w:ascii="Times New Roman" w:hAnsi="Times New Roman"/>
          <w:sz w:val="23"/>
          <w:szCs w:val="23"/>
        </w:rPr>
        <w:t xml:space="preserve">thus, </w:t>
      </w:r>
      <w:r w:rsidRPr="00B252D2">
        <w:rPr>
          <w:rFonts w:ascii="Times New Roman" w:hAnsi="Times New Roman"/>
          <w:sz w:val="23"/>
          <w:szCs w:val="23"/>
        </w:rPr>
        <w:t xml:space="preserve">it is the most economical option </w:t>
      </w:r>
      <w:r w:rsidR="005A7AEB">
        <w:rPr>
          <w:rFonts w:ascii="Times New Roman" w:hAnsi="Times New Roman"/>
          <w:sz w:val="23"/>
          <w:szCs w:val="23"/>
        </w:rPr>
        <w:t>available.</w:t>
      </w:r>
      <w:r w:rsidR="00CE229D" w:rsidRPr="00B252D2">
        <w:rPr>
          <w:rFonts w:ascii="Times New Roman" w:hAnsi="Times New Roman"/>
          <w:sz w:val="23"/>
          <w:szCs w:val="23"/>
        </w:rPr>
        <w:t xml:space="preserve"> While this </w:t>
      </w:r>
      <w:r w:rsidRPr="00B252D2">
        <w:rPr>
          <w:rFonts w:ascii="Times New Roman" w:hAnsi="Times New Roman"/>
          <w:sz w:val="23"/>
          <w:szCs w:val="23"/>
        </w:rPr>
        <w:t xml:space="preserve">looks </w:t>
      </w:r>
      <w:r w:rsidR="00DF0A07">
        <w:rPr>
          <w:rFonts w:ascii="Times New Roman" w:hAnsi="Times New Roman"/>
          <w:sz w:val="23"/>
          <w:szCs w:val="23"/>
        </w:rPr>
        <w:t>nice</w:t>
      </w:r>
      <w:r w:rsidRPr="00B252D2">
        <w:rPr>
          <w:rFonts w:ascii="Times New Roman" w:hAnsi="Times New Roman"/>
          <w:sz w:val="23"/>
          <w:szCs w:val="23"/>
        </w:rPr>
        <w:t xml:space="preserve"> on the</w:t>
      </w:r>
      <w:r w:rsidR="00DF0A07">
        <w:rPr>
          <w:rFonts w:ascii="Times New Roman" w:hAnsi="Times New Roman"/>
          <w:sz w:val="23"/>
          <w:szCs w:val="23"/>
        </w:rPr>
        <w:t>ir</w:t>
      </w:r>
      <w:r w:rsidRPr="00B252D2">
        <w:rPr>
          <w:rFonts w:ascii="Times New Roman" w:hAnsi="Times New Roman"/>
          <w:sz w:val="23"/>
          <w:szCs w:val="23"/>
        </w:rPr>
        <w:t xml:space="preserve"> budget sheets</w:t>
      </w:r>
      <w:r w:rsidR="00DF0A07">
        <w:rPr>
          <w:rFonts w:ascii="Times New Roman" w:hAnsi="Times New Roman"/>
          <w:sz w:val="23"/>
          <w:szCs w:val="23"/>
        </w:rPr>
        <w:t xml:space="preserve">, the human service </w:t>
      </w:r>
      <w:r w:rsidRPr="00B252D2">
        <w:rPr>
          <w:rFonts w:ascii="Times New Roman" w:hAnsi="Times New Roman"/>
          <w:sz w:val="23"/>
          <w:szCs w:val="23"/>
        </w:rPr>
        <w:t xml:space="preserve">agencies </w:t>
      </w:r>
      <w:r w:rsidR="00074CCC">
        <w:rPr>
          <w:rFonts w:ascii="Times New Roman" w:hAnsi="Times New Roman"/>
          <w:sz w:val="23"/>
          <w:szCs w:val="23"/>
        </w:rPr>
        <w:t xml:space="preserve">can </w:t>
      </w:r>
      <w:r w:rsidR="00FA35F1">
        <w:rPr>
          <w:rFonts w:ascii="Times New Roman" w:hAnsi="Times New Roman"/>
          <w:sz w:val="23"/>
          <w:szCs w:val="23"/>
        </w:rPr>
        <w:t xml:space="preserve">leave </w:t>
      </w:r>
      <w:r w:rsidRPr="00B252D2">
        <w:rPr>
          <w:rFonts w:ascii="Times New Roman" w:hAnsi="Times New Roman"/>
          <w:sz w:val="23"/>
          <w:szCs w:val="23"/>
        </w:rPr>
        <w:t xml:space="preserve">unclaimed </w:t>
      </w:r>
      <w:r w:rsidR="00FA35F1">
        <w:rPr>
          <w:rFonts w:ascii="Times New Roman" w:hAnsi="Times New Roman"/>
          <w:sz w:val="23"/>
          <w:szCs w:val="23"/>
        </w:rPr>
        <w:t>federal</w:t>
      </w:r>
      <w:r w:rsidR="00074CCC">
        <w:rPr>
          <w:rFonts w:ascii="Times New Roman" w:hAnsi="Times New Roman"/>
          <w:sz w:val="23"/>
          <w:szCs w:val="23"/>
        </w:rPr>
        <w:t xml:space="preserve"> program </w:t>
      </w:r>
      <w:r w:rsidR="00FA35F1">
        <w:rPr>
          <w:rFonts w:ascii="Times New Roman" w:hAnsi="Times New Roman"/>
          <w:sz w:val="23"/>
          <w:szCs w:val="23"/>
        </w:rPr>
        <w:t xml:space="preserve">revenue that </w:t>
      </w:r>
      <w:r w:rsidR="00074CCC">
        <w:rPr>
          <w:rFonts w:ascii="Times New Roman" w:hAnsi="Times New Roman"/>
          <w:sz w:val="23"/>
          <w:szCs w:val="23"/>
        </w:rPr>
        <w:t xml:space="preserve">now </w:t>
      </w:r>
      <w:r w:rsidR="004360A2" w:rsidRPr="00B252D2">
        <w:rPr>
          <w:rFonts w:ascii="Times New Roman" w:hAnsi="Times New Roman"/>
          <w:sz w:val="23"/>
          <w:szCs w:val="23"/>
        </w:rPr>
        <w:t>has to</w:t>
      </w:r>
      <w:r w:rsidRPr="00B252D2">
        <w:rPr>
          <w:rFonts w:ascii="Times New Roman" w:hAnsi="Times New Roman"/>
          <w:sz w:val="23"/>
          <w:szCs w:val="23"/>
        </w:rPr>
        <w:t xml:space="preserve"> be covered</w:t>
      </w:r>
      <w:r w:rsidR="004360A2" w:rsidRPr="00B252D2">
        <w:rPr>
          <w:rFonts w:ascii="Times New Roman" w:hAnsi="Times New Roman"/>
          <w:sz w:val="23"/>
          <w:szCs w:val="23"/>
        </w:rPr>
        <w:t xml:space="preserve"> </w:t>
      </w:r>
      <w:r w:rsidR="00FA35F1" w:rsidRPr="00B252D2">
        <w:rPr>
          <w:rFonts w:ascii="Times New Roman" w:hAnsi="Times New Roman"/>
          <w:sz w:val="23"/>
          <w:szCs w:val="23"/>
        </w:rPr>
        <w:t xml:space="preserve">with state and local funds </w:t>
      </w:r>
      <w:r w:rsidR="004360A2" w:rsidRPr="00B252D2">
        <w:rPr>
          <w:rFonts w:ascii="Times New Roman" w:hAnsi="Times New Roman"/>
          <w:sz w:val="23"/>
          <w:szCs w:val="23"/>
        </w:rPr>
        <w:t xml:space="preserve">to balance </w:t>
      </w:r>
      <w:r w:rsidR="00FA35F1">
        <w:rPr>
          <w:rFonts w:ascii="Times New Roman" w:hAnsi="Times New Roman"/>
          <w:sz w:val="23"/>
          <w:szCs w:val="23"/>
        </w:rPr>
        <w:t xml:space="preserve">the </w:t>
      </w:r>
      <w:r w:rsidR="00074CCC">
        <w:rPr>
          <w:rFonts w:ascii="Times New Roman" w:hAnsi="Times New Roman"/>
          <w:sz w:val="23"/>
          <w:szCs w:val="23"/>
        </w:rPr>
        <w:t xml:space="preserve">public transportation </w:t>
      </w:r>
      <w:r w:rsidR="004360A2" w:rsidRPr="00B252D2">
        <w:rPr>
          <w:rFonts w:ascii="Times New Roman" w:hAnsi="Times New Roman"/>
          <w:sz w:val="23"/>
          <w:szCs w:val="23"/>
        </w:rPr>
        <w:t>budget</w:t>
      </w:r>
      <w:r w:rsidR="00FA35F1">
        <w:rPr>
          <w:rFonts w:ascii="Times New Roman" w:hAnsi="Times New Roman"/>
          <w:sz w:val="23"/>
          <w:szCs w:val="23"/>
        </w:rPr>
        <w:t>.</w:t>
      </w:r>
      <w:r w:rsidRPr="00B252D2">
        <w:rPr>
          <w:rFonts w:ascii="Times New Roman" w:hAnsi="Times New Roman"/>
          <w:sz w:val="23"/>
          <w:szCs w:val="23"/>
        </w:rPr>
        <w:t xml:space="preserve"> Further</w:t>
      </w:r>
      <w:r w:rsidR="00680D7D">
        <w:rPr>
          <w:rFonts w:ascii="Times New Roman" w:hAnsi="Times New Roman"/>
          <w:sz w:val="23"/>
          <w:szCs w:val="23"/>
        </w:rPr>
        <w:t xml:space="preserve"> compounding this situation are</w:t>
      </w:r>
      <w:r w:rsidRPr="00B252D2">
        <w:rPr>
          <w:rFonts w:ascii="Times New Roman" w:hAnsi="Times New Roman"/>
          <w:sz w:val="23"/>
          <w:szCs w:val="23"/>
        </w:rPr>
        <w:t xml:space="preserve"> agencies </w:t>
      </w:r>
      <w:r w:rsidR="00680D7D">
        <w:rPr>
          <w:rFonts w:ascii="Times New Roman" w:hAnsi="Times New Roman"/>
          <w:sz w:val="23"/>
          <w:szCs w:val="23"/>
        </w:rPr>
        <w:t xml:space="preserve">which </w:t>
      </w:r>
      <w:r w:rsidRPr="00B252D2">
        <w:rPr>
          <w:rFonts w:ascii="Times New Roman" w:hAnsi="Times New Roman"/>
          <w:sz w:val="23"/>
          <w:szCs w:val="23"/>
        </w:rPr>
        <w:t xml:space="preserve">remain in the business of </w:t>
      </w:r>
      <w:r w:rsidR="00680D7D">
        <w:rPr>
          <w:rFonts w:ascii="Times New Roman" w:hAnsi="Times New Roman"/>
          <w:sz w:val="23"/>
          <w:szCs w:val="23"/>
        </w:rPr>
        <w:t xml:space="preserve">transporting clients, who </w:t>
      </w:r>
      <w:r w:rsidR="00C70C24" w:rsidRPr="00B252D2">
        <w:rPr>
          <w:rFonts w:ascii="Times New Roman" w:hAnsi="Times New Roman"/>
          <w:sz w:val="23"/>
          <w:szCs w:val="23"/>
        </w:rPr>
        <w:t xml:space="preserve">can’t ride public </w:t>
      </w:r>
      <w:r w:rsidR="00680D7D">
        <w:rPr>
          <w:rFonts w:ascii="Times New Roman" w:hAnsi="Times New Roman"/>
          <w:sz w:val="23"/>
          <w:szCs w:val="23"/>
        </w:rPr>
        <w:t>transit, and he</w:t>
      </w:r>
      <w:r w:rsidR="00C70C24" w:rsidRPr="00B252D2">
        <w:rPr>
          <w:rFonts w:ascii="Times New Roman" w:hAnsi="Times New Roman"/>
          <w:sz w:val="23"/>
          <w:szCs w:val="23"/>
        </w:rPr>
        <w:t xml:space="preserve">nce </w:t>
      </w:r>
      <w:r w:rsidRPr="00B252D2">
        <w:rPr>
          <w:rFonts w:ascii="Times New Roman" w:hAnsi="Times New Roman"/>
          <w:sz w:val="23"/>
          <w:szCs w:val="23"/>
        </w:rPr>
        <w:t>continue to duplicate services, purchase capital equipment</w:t>
      </w:r>
      <w:r w:rsidR="00E963B6" w:rsidRPr="00B252D2">
        <w:rPr>
          <w:rFonts w:ascii="Times New Roman" w:hAnsi="Times New Roman"/>
          <w:sz w:val="23"/>
          <w:szCs w:val="23"/>
        </w:rPr>
        <w:t>,</w:t>
      </w:r>
      <w:r w:rsidRPr="00B252D2">
        <w:rPr>
          <w:rFonts w:ascii="Times New Roman" w:hAnsi="Times New Roman"/>
          <w:sz w:val="23"/>
          <w:szCs w:val="23"/>
        </w:rPr>
        <w:t xml:space="preserve"> and </w:t>
      </w:r>
      <w:r w:rsidR="00074CCC">
        <w:rPr>
          <w:rFonts w:ascii="Times New Roman" w:hAnsi="Times New Roman"/>
          <w:sz w:val="23"/>
          <w:szCs w:val="23"/>
        </w:rPr>
        <w:t xml:space="preserve">operate services from </w:t>
      </w:r>
      <w:r w:rsidRPr="00B252D2">
        <w:rPr>
          <w:rFonts w:ascii="Times New Roman" w:hAnsi="Times New Roman"/>
          <w:sz w:val="23"/>
          <w:szCs w:val="23"/>
        </w:rPr>
        <w:t>within their silos</w:t>
      </w:r>
      <w:r w:rsidR="00E963B6" w:rsidRPr="00B252D2">
        <w:rPr>
          <w:rFonts w:ascii="Times New Roman" w:hAnsi="Times New Roman"/>
          <w:sz w:val="23"/>
          <w:szCs w:val="23"/>
        </w:rPr>
        <w:t>.</w:t>
      </w:r>
    </w:p>
    <w:p w:rsidR="00E963B6" w:rsidRPr="00B252D2" w:rsidRDefault="00E963B6" w:rsidP="00CC346A">
      <w:pPr>
        <w:rPr>
          <w:rFonts w:ascii="Times New Roman" w:hAnsi="Times New Roman"/>
          <w:sz w:val="23"/>
          <w:szCs w:val="23"/>
        </w:rPr>
      </w:pPr>
    </w:p>
    <w:p w:rsidR="002916B8" w:rsidRDefault="00E963B6" w:rsidP="00CC346A">
      <w:pPr>
        <w:rPr>
          <w:rFonts w:ascii="Times New Roman" w:hAnsi="Times New Roman"/>
          <w:sz w:val="23"/>
          <w:szCs w:val="23"/>
        </w:rPr>
      </w:pPr>
      <w:r w:rsidRPr="00B252D2">
        <w:rPr>
          <w:rFonts w:ascii="Times New Roman" w:hAnsi="Times New Roman"/>
          <w:sz w:val="23"/>
          <w:szCs w:val="23"/>
        </w:rPr>
        <w:t xml:space="preserve">A </w:t>
      </w:r>
      <w:r w:rsidR="00680D7D">
        <w:rPr>
          <w:rFonts w:ascii="Times New Roman" w:hAnsi="Times New Roman"/>
          <w:sz w:val="23"/>
          <w:szCs w:val="23"/>
        </w:rPr>
        <w:t xml:space="preserve">community </w:t>
      </w:r>
      <w:r w:rsidRPr="00B252D2">
        <w:rPr>
          <w:rFonts w:ascii="Times New Roman" w:hAnsi="Times New Roman"/>
          <w:sz w:val="23"/>
          <w:szCs w:val="23"/>
        </w:rPr>
        <w:t>mobility program</w:t>
      </w:r>
      <w:r w:rsidR="004E12C1" w:rsidRPr="00B252D2">
        <w:rPr>
          <w:rFonts w:ascii="Times New Roman" w:hAnsi="Times New Roman"/>
          <w:sz w:val="23"/>
          <w:szCs w:val="23"/>
        </w:rPr>
        <w:t xml:space="preserve"> is </w:t>
      </w:r>
      <w:r w:rsidR="004360A2" w:rsidRPr="00B252D2">
        <w:rPr>
          <w:rFonts w:ascii="Times New Roman" w:hAnsi="Times New Roman"/>
          <w:sz w:val="23"/>
          <w:szCs w:val="23"/>
        </w:rPr>
        <w:t xml:space="preserve">an </w:t>
      </w:r>
      <w:r w:rsidR="004E12C1" w:rsidRPr="00B252D2">
        <w:rPr>
          <w:rFonts w:ascii="Times New Roman" w:hAnsi="Times New Roman"/>
          <w:sz w:val="23"/>
          <w:szCs w:val="23"/>
        </w:rPr>
        <w:t xml:space="preserve">untapped </w:t>
      </w:r>
      <w:r w:rsidRPr="00B252D2">
        <w:rPr>
          <w:rFonts w:ascii="Times New Roman" w:hAnsi="Times New Roman"/>
          <w:sz w:val="23"/>
          <w:szCs w:val="23"/>
        </w:rPr>
        <w:t>opportunit</w:t>
      </w:r>
      <w:r w:rsidR="004E12C1" w:rsidRPr="00B252D2">
        <w:rPr>
          <w:rFonts w:ascii="Times New Roman" w:hAnsi="Times New Roman"/>
          <w:sz w:val="23"/>
          <w:szCs w:val="23"/>
        </w:rPr>
        <w:t>y</w:t>
      </w:r>
      <w:r w:rsidRPr="00B252D2">
        <w:rPr>
          <w:rFonts w:ascii="Times New Roman" w:hAnsi="Times New Roman"/>
          <w:sz w:val="23"/>
          <w:szCs w:val="23"/>
        </w:rPr>
        <w:t xml:space="preserve">, and </w:t>
      </w:r>
      <w:r w:rsidR="004E12C1" w:rsidRPr="00B252D2">
        <w:rPr>
          <w:rFonts w:ascii="Times New Roman" w:hAnsi="Times New Roman"/>
          <w:sz w:val="23"/>
          <w:szCs w:val="23"/>
        </w:rPr>
        <w:t xml:space="preserve">if </w:t>
      </w:r>
      <w:r w:rsidR="00074CCC">
        <w:rPr>
          <w:rFonts w:ascii="Times New Roman" w:hAnsi="Times New Roman"/>
          <w:sz w:val="23"/>
          <w:szCs w:val="23"/>
        </w:rPr>
        <w:t xml:space="preserve">fully evaluated to identify </w:t>
      </w:r>
      <w:r w:rsidR="00067109" w:rsidRPr="00B252D2">
        <w:rPr>
          <w:rFonts w:ascii="Times New Roman" w:hAnsi="Times New Roman"/>
          <w:sz w:val="23"/>
          <w:szCs w:val="23"/>
        </w:rPr>
        <w:t>its</w:t>
      </w:r>
      <w:r w:rsidR="007E2A0B" w:rsidRPr="00B252D2">
        <w:rPr>
          <w:rFonts w:ascii="Times New Roman" w:hAnsi="Times New Roman"/>
          <w:sz w:val="23"/>
          <w:szCs w:val="23"/>
        </w:rPr>
        <w:t xml:space="preserve"> possible shared</w:t>
      </w:r>
      <w:r w:rsidRPr="00B252D2">
        <w:rPr>
          <w:rFonts w:ascii="Times New Roman" w:hAnsi="Times New Roman"/>
          <w:sz w:val="23"/>
          <w:szCs w:val="23"/>
        </w:rPr>
        <w:t xml:space="preserve"> alternatives, </w:t>
      </w:r>
      <w:r w:rsidR="00074CCC">
        <w:rPr>
          <w:rFonts w:ascii="Times New Roman" w:hAnsi="Times New Roman"/>
          <w:sz w:val="23"/>
          <w:szCs w:val="23"/>
        </w:rPr>
        <w:t xml:space="preserve">would </w:t>
      </w:r>
      <w:r w:rsidRPr="00B252D2">
        <w:rPr>
          <w:rFonts w:ascii="Times New Roman" w:hAnsi="Times New Roman"/>
          <w:sz w:val="23"/>
          <w:szCs w:val="23"/>
        </w:rPr>
        <w:t xml:space="preserve">give everyone more choices. </w:t>
      </w:r>
    </w:p>
    <w:p w:rsidR="002916B8" w:rsidRDefault="002916B8" w:rsidP="00CC346A">
      <w:pPr>
        <w:rPr>
          <w:rFonts w:ascii="Times New Roman" w:hAnsi="Times New Roman"/>
          <w:sz w:val="23"/>
          <w:szCs w:val="23"/>
        </w:rPr>
      </w:pPr>
    </w:p>
    <w:p w:rsidR="002916B8" w:rsidRDefault="00E963B6" w:rsidP="00CC346A">
      <w:pPr>
        <w:rPr>
          <w:rFonts w:ascii="Times New Roman" w:hAnsi="Times New Roman"/>
          <w:sz w:val="23"/>
          <w:szCs w:val="23"/>
        </w:rPr>
      </w:pPr>
      <w:r w:rsidRPr="00B252D2">
        <w:rPr>
          <w:rFonts w:ascii="Times New Roman" w:hAnsi="Times New Roman"/>
          <w:sz w:val="23"/>
          <w:szCs w:val="23"/>
        </w:rPr>
        <w:t>The benefits are clear</w:t>
      </w:r>
      <w:r w:rsidR="002916B8">
        <w:rPr>
          <w:rFonts w:ascii="Times New Roman" w:hAnsi="Times New Roman"/>
          <w:sz w:val="23"/>
          <w:szCs w:val="23"/>
        </w:rPr>
        <w:t>:</w:t>
      </w:r>
    </w:p>
    <w:p w:rsidR="002916B8" w:rsidRDefault="002916B8" w:rsidP="002916B8">
      <w:pPr>
        <w:numPr>
          <w:ilvl w:val="0"/>
          <w:numId w:val="3"/>
        </w:numPr>
        <w:rPr>
          <w:rFonts w:ascii="Times New Roman" w:hAnsi="Times New Roman"/>
          <w:sz w:val="23"/>
          <w:szCs w:val="23"/>
        </w:rPr>
      </w:pPr>
      <w:r>
        <w:rPr>
          <w:rFonts w:ascii="Times New Roman" w:hAnsi="Times New Roman"/>
          <w:sz w:val="23"/>
          <w:szCs w:val="23"/>
        </w:rPr>
        <w:t>R</w:t>
      </w:r>
      <w:r w:rsidR="00E963B6" w:rsidRPr="00B252D2">
        <w:rPr>
          <w:rFonts w:ascii="Times New Roman" w:hAnsi="Times New Roman"/>
          <w:sz w:val="23"/>
          <w:szCs w:val="23"/>
        </w:rPr>
        <w:t>educed infrastructure through collaboration</w:t>
      </w:r>
    </w:p>
    <w:p w:rsidR="002916B8" w:rsidRDefault="002916B8" w:rsidP="002916B8">
      <w:pPr>
        <w:numPr>
          <w:ilvl w:val="0"/>
          <w:numId w:val="3"/>
        </w:numPr>
        <w:rPr>
          <w:rFonts w:ascii="Times New Roman" w:hAnsi="Times New Roman"/>
          <w:sz w:val="23"/>
          <w:szCs w:val="23"/>
        </w:rPr>
      </w:pPr>
      <w:r>
        <w:rPr>
          <w:rFonts w:ascii="Times New Roman" w:hAnsi="Times New Roman"/>
          <w:sz w:val="23"/>
          <w:szCs w:val="23"/>
        </w:rPr>
        <w:t>M</w:t>
      </w:r>
      <w:r w:rsidR="00E963B6" w:rsidRPr="00B252D2">
        <w:rPr>
          <w:rFonts w:ascii="Times New Roman" w:hAnsi="Times New Roman"/>
          <w:sz w:val="23"/>
          <w:szCs w:val="23"/>
        </w:rPr>
        <w:t>ore mobility choices without the need for unnecessary expansion</w:t>
      </w:r>
    </w:p>
    <w:p w:rsidR="002916B8" w:rsidRDefault="002916B8" w:rsidP="002916B8">
      <w:pPr>
        <w:numPr>
          <w:ilvl w:val="0"/>
          <w:numId w:val="3"/>
        </w:numPr>
        <w:rPr>
          <w:rFonts w:ascii="Times New Roman" w:hAnsi="Times New Roman"/>
          <w:sz w:val="23"/>
          <w:szCs w:val="23"/>
        </w:rPr>
      </w:pPr>
      <w:r>
        <w:rPr>
          <w:rFonts w:ascii="Times New Roman" w:hAnsi="Times New Roman"/>
          <w:sz w:val="23"/>
          <w:szCs w:val="23"/>
        </w:rPr>
        <w:t>B</w:t>
      </w:r>
      <w:r w:rsidR="00E963B6" w:rsidRPr="00B252D2">
        <w:rPr>
          <w:rFonts w:ascii="Times New Roman" w:hAnsi="Times New Roman"/>
          <w:sz w:val="23"/>
          <w:szCs w:val="23"/>
        </w:rPr>
        <w:t>udget stabilization or reduction potential</w:t>
      </w:r>
    </w:p>
    <w:p w:rsidR="002916B8" w:rsidRDefault="002916B8" w:rsidP="002916B8">
      <w:pPr>
        <w:numPr>
          <w:ilvl w:val="0"/>
          <w:numId w:val="3"/>
        </w:numPr>
        <w:rPr>
          <w:rFonts w:ascii="Times New Roman" w:hAnsi="Times New Roman"/>
          <w:sz w:val="23"/>
          <w:szCs w:val="23"/>
        </w:rPr>
      </w:pPr>
      <w:r>
        <w:rPr>
          <w:rFonts w:ascii="Times New Roman" w:hAnsi="Times New Roman"/>
          <w:sz w:val="23"/>
          <w:szCs w:val="23"/>
        </w:rPr>
        <w:t>F</w:t>
      </w:r>
      <w:r w:rsidR="00E963B6" w:rsidRPr="00B252D2">
        <w:rPr>
          <w:rFonts w:ascii="Times New Roman" w:hAnsi="Times New Roman"/>
          <w:sz w:val="23"/>
          <w:szCs w:val="23"/>
        </w:rPr>
        <w:t>reed up resources</w:t>
      </w:r>
      <w:r>
        <w:rPr>
          <w:rFonts w:ascii="Times New Roman" w:hAnsi="Times New Roman"/>
          <w:sz w:val="23"/>
          <w:szCs w:val="23"/>
        </w:rPr>
        <w:t xml:space="preserve">, </w:t>
      </w:r>
      <w:r w:rsidR="00564799">
        <w:rPr>
          <w:rFonts w:ascii="Times New Roman" w:hAnsi="Times New Roman"/>
          <w:sz w:val="23"/>
          <w:szCs w:val="23"/>
        </w:rPr>
        <w:t>avoiding costs of</w:t>
      </w:r>
      <w:r>
        <w:rPr>
          <w:rFonts w:ascii="Times New Roman" w:hAnsi="Times New Roman"/>
          <w:sz w:val="23"/>
          <w:szCs w:val="23"/>
        </w:rPr>
        <w:t xml:space="preserve"> </w:t>
      </w:r>
      <w:r w:rsidR="00F31274" w:rsidRPr="00B252D2">
        <w:rPr>
          <w:rFonts w:ascii="Times New Roman" w:hAnsi="Times New Roman"/>
          <w:sz w:val="23"/>
          <w:szCs w:val="23"/>
        </w:rPr>
        <w:t xml:space="preserve">service </w:t>
      </w:r>
      <w:r w:rsidR="00E963B6" w:rsidRPr="00B252D2">
        <w:rPr>
          <w:rFonts w:ascii="Times New Roman" w:hAnsi="Times New Roman"/>
          <w:sz w:val="23"/>
          <w:szCs w:val="23"/>
        </w:rPr>
        <w:t>expansion</w:t>
      </w:r>
      <w:r w:rsidR="00F31274" w:rsidRPr="00B252D2">
        <w:rPr>
          <w:rFonts w:ascii="Times New Roman" w:hAnsi="Times New Roman"/>
          <w:sz w:val="23"/>
          <w:szCs w:val="23"/>
        </w:rPr>
        <w:t>s</w:t>
      </w:r>
      <w:r w:rsidR="007E2A0B" w:rsidRPr="00B252D2">
        <w:rPr>
          <w:rFonts w:ascii="Times New Roman" w:hAnsi="Times New Roman"/>
          <w:sz w:val="23"/>
          <w:szCs w:val="23"/>
        </w:rPr>
        <w:t xml:space="preserve"> and </w:t>
      </w:r>
      <w:r w:rsidR="00F31274" w:rsidRPr="00B252D2">
        <w:rPr>
          <w:rFonts w:ascii="Times New Roman" w:hAnsi="Times New Roman"/>
          <w:sz w:val="23"/>
          <w:szCs w:val="23"/>
        </w:rPr>
        <w:t>staffing n</w:t>
      </w:r>
      <w:r w:rsidR="007E2A0B" w:rsidRPr="00B252D2">
        <w:rPr>
          <w:rFonts w:ascii="Times New Roman" w:hAnsi="Times New Roman"/>
          <w:sz w:val="23"/>
          <w:szCs w:val="23"/>
        </w:rPr>
        <w:t xml:space="preserve">eeds. </w:t>
      </w:r>
    </w:p>
    <w:p w:rsidR="002916B8" w:rsidRDefault="002916B8" w:rsidP="00CC346A">
      <w:pPr>
        <w:rPr>
          <w:rFonts w:ascii="Times New Roman" w:hAnsi="Times New Roman"/>
          <w:sz w:val="23"/>
          <w:szCs w:val="23"/>
        </w:rPr>
      </w:pPr>
    </w:p>
    <w:p w:rsidR="002916B8" w:rsidRDefault="007E2A0B" w:rsidP="00CC346A">
      <w:pPr>
        <w:rPr>
          <w:rFonts w:ascii="Times New Roman" w:hAnsi="Times New Roman"/>
          <w:sz w:val="23"/>
          <w:szCs w:val="23"/>
        </w:rPr>
      </w:pPr>
      <w:r w:rsidRPr="00B252D2">
        <w:rPr>
          <w:rFonts w:ascii="Times New Roman" w:hAnsi="Times New Roman"/>
          <w:sz w:val="23"/>
          <w:szCs w:val="23"/>
        </w:rPr>
        <w:t>Peripheral benefits</w:t>
      </w:r>
      <w:r w:rsidR="002916B8">
        <w:rPr>
          <w:rFonts w:ascii="Times New Roman" w:hAnsi="Times New Roman"/>
          <w:sz w:val="23"/>
          <w:szCs w:val="23"/>
        </w:rPr>
        <w:t xml:space="preserve"> to this holistic approach include:</w:t>
      </w:r>
    </w:p>
    <w:p w:rsidR="002916B8" w:rsidRDefault="002916B8" w:rsidP="002916B8">
      <w:pPr>
        <w:numPr>
          <w:ilvl w:val="0"/>
          <w:numId w:val="4"/>
        </w:numPr>
        <w:rPr>
          <w:rFonts w:ascii="Times New Roman" w:hAnsi="Times New Roman"/>
          <w:sz w:val="23"/>
          <w:szCs w:val="23"/>
        </w:rPr>
      </w:pPr>
      <w:r>
        <w:rPr>
          <w:rFonts w:ascii="Times New Roman" w:hAnsi="Times New Roman"/>
          <w:sz w:val="23"/>
          <w:szCs w:val="23"/>
        </w:rPr>
        <w:t>Possible</w:t>
      </w:r>
      <w:r w:rsidR="007E2A0B" w:rsidRPr="00B252D2">
        <w:rPr>
          <w:rFonts w:ascii="Times New Roman" w:hAnsi="Times New Roman"/>
          <w:sz w:val="23"/>
          <w:szCs w:val="23"/>
        </w:rPr>
        <w:t xml:space="preserve"> easing </w:t>
      </w:r>
      <w:r w:rsidR="00E963B6" w:rsidRPr="00B252D2">
        <w:rPr>
          <w:rFonts w:ascii="Times New Roman" w:hAnsi="Times New Roman"/>
          <w:sz w:val="23"/>
          <w:szCs w:val="23"/>
        </w:rPr>
        <w:t>layoff</w:t>
      </w:r>
      <w:r w:rsidR="00F31274" w:rsidRPr="00B252D2">
        <w:rPr>
          <w:rFonts w:ascii="Times New Roman" w:hAnsi="Times New Roman"/>
          <w:sz w:val="23"/>
          <w:szCs w:val="23"/>
        </w:rPr>
        <w:t xml:space="preserve"> concerns</w:t>
      </w:r>
    </w:p>
    <w:p w:rsidR="002916B8" w:rsidRDefault="002916B8" w:rsidP="002916B8">
      <w:pPr>
        <w:numPr>
          <w:ilvl w:val="0"/>
          <w:numId w:val="4"/>
        </w:numPr>
        <w:rPr>
          <w:rFonts w:ascii="Times New Roman" w:hAnsi="Times New Roman"/>
          <w:sz w:val="23"/>
          <w:szCs w:val="23"/>
        </w:rPr>
      </w:pPr>
      <w:r>
        <w:rPr>
          <w:rFonts w:ascii="Times New Roman" w:hAnsi="Times New Roman"/>
          <w:sz w:val="23"/>
          <w:szCs w:val="23"/>
        </w:rPr>
        <w:t>G</w:t>
      </w:r>
      <w:r w:rsidR="00C70C24" w:rsidRPr="00B252D2">
        <w:rPr>
          <w:rFonts w:ascii="Times New Roman" w:hAnsi="Times New Roman"/>
          <w:sz w:val="23"/>
          <w:szCs w:val="23"/>
        </w:rPr>
        <w:t>aining more local control over their own destiny</w:t>
      </w:r>
    </w:p>
    <w:p w:rsidR="002916B8" w:rsidRDefault="002916B8" w:rsidP="002916B8">
      <w:pPr>
        <w:numPr>
          <w:ilvl w:val="0"/>
          <w:numId w:val="4"/>
        </w:numPr>
        <w:rPr>
          <w:rFonts w:ascii="Times New Roman" w:hAnsi="Times New Roman"/>
          <w:sz w:val="23"/>
          <w:szCs w:val="23"/>
        </w:rPr>
      </w:pPr>
      <w:r>
        <w:rPr>
          <w:rFonts w:ascii="Times New Roman" w:hAnsi="Times New Roman"/>
          <w:sz w:val="23"/>
          <w:szCs w:val="23"/>
        </w:rPr>
        <w:t>P</w:t>
      </w:r>
      <w:r w:rsidRPr="00B252D2">
        <w:rPr>
          <w:rFonts w:ascii="Times New Roman" w:hAnsi="Times New Roman"/>
          <w:sz w:val="23"/>
          <w:szCs w:val="23"/>
        </w:rPr>
        <w:t xml:space="preserve">romoting </w:t>
      </w:r>
      <w:r>
        <w:rPr>
          <w:rFonts w:ascii="Times New Roman" w:hAnsi="Times New Roman"/>
          <w:sz w:val="23"/>
          <w:szCs w:val="23"/>
        </w:rPr>
        <w:t>greener communities</w:t>
      </w:r>
    </w:p>
    <w:p w:rsidR="002916B8" w:rsidRPr="00B252D2" w:rsidRDefault="002916B8" w:rsidP="00CC346A">
      <w:pPr>
        <w:rPr>
          <w:rFonts w:ascii="Times New Roman" w:hAnsi="Times New Roman"/>
          <w:sz w:val="23"/>
          <w:szCs w:val="23"/>
        </w:rPr>
      </w:pPr>
    </w:p>
    <w:p w:rsidR="002B751E" w:rsidRPr="00B252D2" w:rsidRDefault="00D1212B" w:rsidP="00CC346A">
      <w:pPr>
        <w:rPr>
          <w:rFonts w:ascii="Times New Roman" w:hAnsi="Times New Roman"/>
          <w:sz w:val="23"/>
          <w:szCs w:val="23"/>
        </w:rPr>
      </w:pPr>
      <w:r w:rsidRPr="00B252D2">
        <w:rPr>
          <w:rFonts w:ascii="Times New Roman" w:hAnsi="Times New Roman"/>
          <w:sz w:val="23"/>
          <w:szCs w:val="23"/>
        </w:rPr>
        <w:t xml:space="preserve">Despite </w:t>
      </w:r>
      <w:r w:rsidR="00564799">
        <w:rPr>
          <w:rFonts w:ascii="Times New Roman" w:hAnsi="Times New Roman"/>
          <w:sz w:val="23"/>
          <w:szCs w:val="23"/>
        </w:rPr>
        <w:t>its</w:t>
      </w:r>
      <w:r w:rsidRPr="00B252D2">
        <w:rPr>
          <w:rFonts w:ascii="Times New Roman" w:hAnsi="Times New Roman"/>
          <w:sz w:val="23"/>
          <w:szCs w:val="23"/>
        </w:rPr>
        <w:t xml:space="preserve"> advantages</w:t>
      </w:r>
      <w:r w:rsidR="00564799">
        <w:rPr>
          <w:rFonts w:ascii="Times New Roman" w:hAnsi="Times New Roman"/>
          <w:sz w:val="23"/>
          <w:szCs w:val="23"/>
        </w:rPr>
        <w:t xml:space="preserve">, </w:t>
      </w:r>
      <w:r w:rsidR="003367E0">
        <w:rPr>
          <w:rFonts w:ascii="Times New Roman" w:hAnsi="Times New Roman"/>
          <w:sz w:val="23"/>
          <w:szCs w:val="23"/>
        </w:rPr>
        <w:t xml:space="preserve">a </w:t>
      </w:r>
      <w:r w:rsidR="00564799">
        <w:rPr>
          <w:rFonts w:ascii="Times New Roman" w:hAnsi="Times New Roman"/>
          <w:sz w:val="23"/>
          <w:szCs w:val="23"/>
        </w:rPr>
        <w:t xml:space="preserve">community </w:t>
      </w:r>
      <w:r w:rsidRPr="00B252D2">
        <w:rPr>
          <w:rFonts w:ascii="Times New Roman" w:hAnsi="Times New Roman"/>
          <w:sz w:val="23"/>
          <w:szCs w:val="23"/>
        </w:rPr>
        <w:t xml:space="preserve">mobility </w:t>
      </w:r>
      <w:r w:rsidR="003367E0">
        <w:rPr>
          <w:rFonts w:ascii="Times New Roman" w:hAnsi="Times New Roman"/>
          <w:sz w:val="23"/>
          <w:szCs w:val="23"/>
        </w:rPr>
        <w:t xml:space="preserve">program </w:t>
      </w:r>
      <w:r w:rsidRPr="00B252D2">
        <w:rPr>
          <w:rFonts w:ascii="Times New Roman" w:hAnsi="Times New Roman"/>
          <w:sz w:val="23"/>
          <w:szCs w:val="23"/>
        </w:rPr>
        <w:t>can be undermin</w:t>
      </w:r>
      <w:r w:rsidR="00564799">
        <w:rPr>
          <w:rFonts w:ascii="Times New Roman" w:hAnsi="Times New Roman"/>
          <w:sz w:val="23"/>
          <w:szCs w:val="23"/>
        </w:rPr>
        <w:t>e</w:t>
      </w:r>
      <w:r w:rsidRPr="00B252D2">
        <w:rPr>
          <w:rFonts w:ascii="Times New Roman" w:hAnsi="Times New Roman"/>
          <w:sz w:val="23"/>
          <w:szCs w:val="23"/>
        </w:rPr>
        <w:t xml:space="preserve">d by </w:t>
      </w:r>
      <w:r w:rsidR="00564799">
        <w:rPr>
          <w:rFonts w:ascii="Times New Roman" w:hAnsi="Times New Roman"/>
          <w:sz w:val="23"/>
          <w:szCs w:val="23"/>
        </w:rPr>
        <w:t xml:space="preserve">an inadequate planning process that postpones involvement of key </w:t>
      </w:r>
      <w:r w:rsidRPr="00B252D2">
        <w:rPr>
          <w:rFonts w:ascii="Times New Roman" w:hAnsi="Times New Roman"/>
          <w:sz w:val="23"/>
          <w:szCs w:val="23"/>
        </w:rPr>
        <w:t xml:space="preserve">decision makers </w:t>
      </w:r>
      <w:r w:rsidR="00564799">
        <w:rPr>
          <w:rFonts w:ascii="Times New Roman" w:hAnsi="Times New Roman"/>
          <w:sz w:val="23"/>
          <w:szCs w:val="23"/>
        </w:rPr>
        <w:t xml:space="preserve">until </w:t>
      </w:r>
      <w:r w:rsidRPr="00B252D2">
        <w:rPr>
          <w:rFonts w:ascii="Times New Roman" w:hAnsi="Times New Roman"/>
          <w:sz w:val="23"/>
          <w:szCs w:val="23"/>
        </w:rPr>
        <w:t>the end</w:t>
      </w:r>
      <w:r w:rsidR="00564799">
        <w:rPr>
          <w:rFonts w:ascii="Times New Roman" w:hAnsi="Times New Roman"/>
          <w:sz w:val="23"/>
          <w:szCs w:val="23"/>
        </w:rPr>
        <w:t>,</w:t>
      </w:r>
      <w:r w:rsidRPr="00B252D2">
        <w:rPr>
          <w:rFonts w:ascii="Times New Roman" w:hAnsi="Times New Roman"/>
          <w:sz w:val="23"/>
          <w:szCs w:val="23"/>
        </w:rPr>
        <w:t xml:space="preserve"> when </w:t>
      </w:r>
      <w:r w:rsidR="003065EC" w:rsidRPr="00B252D2">
        <w:rPr>
          <w:rFonts w:ascii="Times New Roman" w:hAnsi="Times New Roman"/>
          <w:sz w:val="23"/>
          <w:szCs w:val="23"/>
        </w:rPr>
        <w:t>their approval is</w:t>
      </w:r>
      <w:r w:rsidRPr="00B252D2">
        <w:rPr>
          <w:rFonts w:ascii="Times New Roman" w:hAnsi="Times New Roman"/>
          <w:sz w:val="23"/>
          <w:szCs w:val="23"/>
        </w:rPr>
        <w:t xml:space="preserve"> needed. T</w:t>
      </w:r>
      <w:r w:rsidR="007E2A0B" w:rsidRPr="00B252D2">
        <w:rPr>
          <w:rFonts w:ascii="Times New Roman" w:hAnsi="Times New Roman"/>
          <w:sz w:val="23"/>
          <w:szCs w:val="23"/>
        </w:rPr>
        <w:t>h</w:t>
      </w:r>
      <w:r w:rsidR="00901DE1">
        <w:rPr>
          <w:rFonts w:ascii="Times New Roman" w:hAnsi="Times New Roman"/>
          <w:sz w:val="23"/>
          <w:szCs w:val="23"/>
        </w:rPr>
        <w:t xml:space="preserve">is </w:t>
      </w:r>
      <w:r w:rsidR="00074CCC">
        <w:rPr>
          <w:rFonts w:ascii="Times New Roman" w:hAnsi="Times New Roman"/>
          <w:sz w:val="23"/>
          <w:szCs w:val="23"/>
        </w:rPr>
        <w:t xml:space="preserve">avoidable situation can </w:t>
      </w:r>
      <w:r w:rsidR="00901DE1">
        <w:rPr>
          <w:rFonts w:ascii="Times New Roman" w:hAnsi="Times New Roman"/>
          <w:sz w:val="23"/>
          <w:szCs w:val="23"/>
        </w:rPr>
        <w:t xml:space="preserve">sacrifice </w:t>
      </w:r>
      <w:r w:rsidR="007E2A0B" w:rsidRPr="00B252D2">
        <w:rPr>
          <w:rFonts w:ascii="Times New Roman" w:hAnsi="Times New Roman"/>
          <w:sz w:val="23"/>
          <w:szCs w:val="23"/>
        </w:rPr>
        <w:t xml:space="preserve">the </w:t>
      </w:r>
      <w:r w:rsidR="003065EC" w:rsidRPr="00B252D2">
        <w:rPr>
          <w:rFonts w:ascii="Times New Roman" w:hAnsi="Times New Roman"/>
          <w:sz w:val="23"/>
          <w:szCs w:val="23"/>
        </w:rPr>
        <w:t xml:space="preserve">hard work </w:t>
      </w:r>
      <w:r w:rsidR="00901DE1">
        <w:rPr>
          <w:rFonts w:ascii="Times New Roman" w:hAnsi="Times New Roman"/>
          <w:sz w:val="23"/>
          <w:szCs w:val="23"/>
        </w:rPr>
        <w:t xml:space="preserve">invested </w:t>
      </w:r>
      <w:r w:rsidR="003065EC" w:rsidRPr="00B252D2">
        <w:rPr>
          <w:rFonts w:ascii="Times New Roman" w:hAnsi="Times New Roman"/>
          <w:sz w:val="23"/>
          <w:szCs w:val="23"/>
        </w:rPr>
        <w:t xml:space="preserve">into </w:t>
      </w:r>
      <w:r w:rsidR="00901DE1">
        <w:rPr>
          <w:rFonts w:ascii="Times New Roman" w:hAnsi="Times New Roman"/>
          <w:sz w:val="23"/>
          <w:szCs w:val="23"/>
        </w:rPr>
        <w:t xml:space="preserve">evaluating </w:t>
      </w:r>
      <w:r w:rsidR="003065EC" w:rsidRPr="00B252D2">
        <w:rPr>
          <w:rFonts w:ascii="Times New Roman" w:hAnsi="Times New Roman"/>
          <w:sz w:val="23"/>
          <w:szCs w:val="23"/>
        </w:rPr>
        <w:t xml:space="preserve">the </w:t>
      </w:r>
      <w:r w:rsidR="00901DE1">
        <w:rPr>
          <w:rFonts w:ascii="Times New Roman" w:hAnsi="Times New Roman"/>
          <w:sz w:val="23"/>
          <w:szCs w:val="23"/>
        </w:rPr>
        <w:t xml:space="preserve">full potential </w:t>
      </w:r>
      <w:r w:rsidR="004360A2" w:rsidRPr="00B252D2">
        <w:rPr>
          <w:rFonts w:ascii="Times New Roman" w:hAnsi="Times New Roman"/>
          <w:sz w:val="23"/>
          <w:szCs w:val="23"/>
        </w:rPr>
        <w:t xml:space="preserve">of </w:t>
      </w:r>
      <w:r w:rsidR="00901DE1">
        <w:rPr>
          <w:rFonts w:ascii="Times New Roman" w:hAnsi="Times New Roman"/>
          <w:sz w:val="23"/>
          <w:szCs w:val="23"/>
        </w:rPr>
        <w:t xml:space="preserve">a community </w:t>
      </w:r>
      <w:r w:rsidR="003065EC" w:rsidRPr="00B252D2">
        <w:rPr>
          <w:rFonts w:ascii="Times New Roman" w:hAnsi="Times New Roman"/>
          <w:sz w:val="23"/>
          <w:szCs w:val="23"/>
        </w:rPr>
        <w:t xml:space="preserve">mobility </w:t>
      </w:r>
      <w:r w:rsidR="003367E0">
        <w:rPr>
          <w:rFonts w:ascii="Times New Roman" w:hAnsi="Times New Roman"/>
          <w:sz w:val="23"/>
          <w:szCs w:val="23"/>
        </w:rPr>
        <w:t>program</w:t>
      </w:r>
      <w:r w:rsidR="003065EC" w:rsidRPr="00B252D2">
        <w:rPr>
          <w:rFonts w:ascii="Times New Roman" w:hAnsi="Times New Roman"/>
          <w:sz w:val="23"/>
          <w:szCs w:val="23"/>
        </w:rPr>
        <w:t xml:space="preserve">. </w:t>
      </w:r>
      <w:r w:rsidR="004360A2" w:rsidRPr="00B252D2">
        <w:rPr>
          <w:rFonts w:ascii="Times New Roman" w:hAnsi="Times New Roman"/>
          <w:sz w:val="23"/>
          <w:szCs w:val="23"/>
        </w:rPr>
        <w:t>Th</w:t>
      </w:r>
      <w:r w:rsidR="00901DE1">
        <w:rPr>
          <w:rFonts w:ascii="Times New Roman" w:hAnsi="Times New Roman"/>
          <w:sz w:val="23"/>
          <w:szCs w:val="23"/>
        </w:rPr>
        <w:t xml:space="preserve">erefore, a thorough assessment </w:t>
      </w:r>
      <w:r w:rsidR="004360A2" w:rsidRPr="00B252D2">
        <w:rPr>
          <w:rFonts w:ascii="Times New Roman" w:hAnsi="Times New Roman"/>
          <w:sz w:val="23"/>
          <w:szCs w:val="23"/>
        </w:rPr>
        <w:t xml:space="preserve">is best achieved </w:t>
      </w:r>
      <w:r w:rsidR="00C70C24" w:rsidRPr="00B252D2">
        <w:rPr>
          <w:rFonts w:ascii="Times New Roman" w:hAnsi="Times New Roman"/>
          <w:sz w:val="23"/>
          <w:szCs w:val="23"/>
        </w:rPr>
        <w:t>with the full support of the</w:t>
      </w:r>
      <w:r w:rsidR="004360A2" w:rsidRPr="00B252D2">
        <w:rPr>
          <w:rFonts w:ascii="Times New Roman" w:hAnsi="Times New Roman"/>
          <w:sz w:val="23"/>
          <w:szCs w:val="23"/>
        </w:rPr>
        <w:t xml:space="preserve"> </w:t>
      </w:r>
      <w:r w:rsidR="00A727BC" w:rsidRPr="00B252D2">
        <w:rPr>
          <w:rFonts w:ascii="Times New Roman" w:hAnsi="Times New Roman"/>
          <w:sz w:val="23"/>
          <w:szCs w:val="23"/>
        </w:rPr>
        <w:t xml:space="preserve">governing body of </w:t>
      </w:r>
      <w:r w:rsidR="003367E0">
        <w:rPr>
          <w:rFonts w:ascii="Times New Roman" w:hAnsi="Times New Roman"/>
          <w:sz w:val="23"/>
          <w:szCs w:val="23"/>
        </w:rPr>
        <w:t>the local</w:t>
      </w:r>
      <w:r w:rsidR="00A727BC" w:rsidRPr="00B252D2">
        <w:rPr>
          <w:rFonts w:ascii="Times New Roman" w:hAnsi="Times New Roman"/>
          <w:sz w:val="23"/>
          <w:szCs w:val="23"/>
        </w:rPr>
        <w:t xml:space="preserve"> communities (legislatures, supervisors, or council members)</w:t>
      </w:r>
      <w:r w:rsidR="00B70A18" w:rsidRPr="00B252D2">
        <w:rPr>
          <w:rFonts w:ascii="Times New Roman" w:hAnsi="Times New Roman"/>
          <w:sz w:val="23"/>
          <w:szCs w:val="23"/>
        </w:rPr>
        <w:t>,</w:t>
      </w:r>
      <w:r w:rsidR="00A727BC" w:rsidRPr="00B252D2">
        <w:rPr>
          <w:rFonts w:ascii="Times New Roman" w:hAnsi="Times New Roman"/>
          <w:sz w:val="23"/>
          <w:szCs w:val="23"/>
        </w:rPr>
        <w:t xml:space="preserve"> </w:t>
      </w:r>
      <w:r w:rsidR="00C70C24" w:rsidRPr="00B252D2">
        <w:rPr>
          <w:rFonts w:ascii="Times New Roman" w:hAnsi="Times New Roman"/>
          <w:sz w:val="23"/>
          <w:szCs w:val="23"/>
        </w:rPr>
        <w:t xml:space="preserve">so the </w:t>
      </w:r>
      <w:r w:rsidR="00901DE1">
        <w:rPr>
          <w:rFonts w:ascii="Times New Roman" w:hAnsi="Times New Roman"/>
          <w:sz w:val="23"/>
          <w:szCs w:val="23"/>
        </w:rPr>
        <w:t xml:space="preserve">creation </w:t>
      </w:r>
      <w:r w:rsidR="00C70C24" w:rsidRPr="00B252D2">
        <w:rPr>
          <w:rFonts w:ascii="Times New Roman" w:hAnsi="Times New Roman"/>
          <w:sz w:val="23"/>
          <w:szCs w:val="23"/>
        </w:rPr>
        <w:t xml:space="preserve">of an ideal plan among all participants </w:t>
      </w:r>
      <w:r w:rsidR="00B70A18" w:rsidRPr="00B252D2">
        <w:rPr>
          <w:rFonts w:ascii="Times New Roman" w:hAnsi="Times New Roman"/>
          <w:sz w:val="23"/>
          <w:szCs w:val="23"/>
        </w:rPr>
        <w:t xml:space="preserve">is </w:t>
      </w:r>
      <w:r w:rsidR="003065EC" w:rsidRPr="00B252D2">
        <w:rPr>
          <w:rFonts w:ascii="Times New Roman" w:hAnsi="Times New Roman"/>
          <w:sz w:val="23"/>
          <w:szCs w:val="23"/>
        </w:rPr>
        <w:t xml:space="preserve">supported and even </w:t>
      </w:r>
      <w:r w:rsidR="00B70A18" w:rsidRPr="00B252D2">
        <w:rPr>
          <w:rFonts w:ascii="Times New Roman" w:hAnsi="Times New Roman"/>
          <w:sz w:val="23"/>
          <w:szCs w:val="23"/>
        </w:rPr>
        <w:t xml:space="preserve">encouraged </w:t>
      </w:r>
      <w:r w:rsidR="00B70A18" w:rsidRPr="00B252D2">
        <w:rPr>
          <w:rFonts w:ascii="Times New Roman" w:hAnsi="Times New Roman"/>
          <w:sz w:val="23"/>
          <w:szCs w:val="23"/>
        </w:rPr>
        <w:lastRenderedPageBreak/>
        <w:t>to</w:t>
      </w:r>
      <w:r w:rsidR="00C70C24" w:rsidRPr="00B252D2">
        <w:rPr>
          <w:rFonts w:ascii="Times New Roman" w:hAnsi="Times New Roman"/>
          <w:sz w:val="23"/>
          <w:szCs w:val="23"/>
        </w:rPr>
        <w:t xml:space="preserve"> take place. </w:t>
      </w:r>
      <w:r w:rsidR="00074CCC">
        <w:rPr>
          <w:rFonts w:ascii="Times New Roman" w:hAnsi="Times New Roman"/>
          <w:sz w:val="23"/>
          <w:szCs w:val="23"/>
        </w:rPr>
        <w:t>T</w:t>
      </w:r>
      <w:r w:rsidR="00A727BC" w:rsidRPr="00B252D2">
        <w:rPr>
          <w:rFonts w:ascii="Times New Roman" w:hAnsi="Times New Roman"/>
          <w:sz w:val="23"/>
          <w:szCs w:val="23"/>
        </w:rPr>
        <w:t xml:space="preserve">he </w:t>
      </w:r>
      <w:r w:rsidR="002B751E" w:rsidRPr="00B252D2">
        <w:rPr>
          <w:rFonts w:ascii="Times New Roman" w:hAnsi="Times New Roman"/>
          <w:sz w:val="23"/>
          <w:szCs w:val="23"/>
        </w:rPr>
        <w:t xml:space="preserve">mission of a </w:t>
      </w:r>
      <w:r w:rsidR="00A727BC" w:rsidRPr="00B252D2">
        <w:rPr>
          <w:rFonts w:ascii="Times New Roman" w:hAnsi="Times New Roman"/>
          <w:sz w:val="23"/>
          <w:szCs w:val="23"/>
        </w:rPr>
        <w:t>broad multi-agency assessment</w:t>
      </w:r>
      <w:r w:rsidR="004360A2" w:rsidRPr="00B252D2">
        <w:rPr>
          <w:rFonts w:ascii="Times New Roman" w:hAnsi="Times New Roman"/>
          <w:sz w:val="23"/>
          <w:szCs w:val="23"/>
        </w:rPr>
        <w:t xml:space="preserve"> </w:t>
      </w:r>
      <w:r w:rsidR="00074CCC">
        <w:rPr>
          <w:rFonts w:ascii="Times New Roman" w:hAnsi="Times New Roman"/>
          <w:sz w:val="23"/>
          <w:szCs w:val="23"/>
        </w:rPr>
        <w:t xml:space="preserve">is </w:t>
      </w:r>
      <w:r w:rsidR="005674C4">
        <w:rPr>
          <w:rFonts w:ascii="Times New Roman" w:hAnsi="Times New Roman"/>
          <w:sz w:val="23"/>
          <w:szCs w:val="23"/>
        </w:rPr>
        <w:t xml:space="preserve">to </w:t>
      </w:r>
      <w:r w:rsidR="00074CCC">
        <w:rPr>
          <w:rFonts w:ascii="Times New Roman" w:hAnsi="Times New Roman"/>
          <w:sz w:val="23"/>
          <w:szCs w:val="23"/>
        </w:rPr>
        <w:t xml:space="preserve">educate local decision-makers </w:t>
      </w:r>
      <w:r w:rsidR="005674C4">
        <w:rPr>
          <w:rFonts w:ascii="Times New Roman" w:hAnsi="Times New Roman"/>
          <w:sz w:val="23"/>
          <w:szCs w:val="23"/>
        </w:rPr>
        <w:t xml:space="preserve">of the potential benefits of cost sharing. But, </w:t>
      </w:r>
      <w:r w:rsidR="002B751E" w:rsidRPr="00B252D2">
        <w:rPr>
          <w:rFonts w:ascii="Times New Roman" w:hAnsi="Times New Roman"/>
          <w:sz w:val="23"/>
          <w:szCs w:val="23"/>
        </w:rPr>
        <w:t>true education cannot be realized without f</w:t>
      </w:r>
      <w:r w:rsidR="00A727BC" w:rsidRPr="00B252D2">
        <w:rPr>
          <w:rFonts w:ascii="Times New Roman" w:hAnsi="Times New Roman"/>
          <w:sz w:val="23"/>
          <w:szCs w:val="23"/>
        </w:rPr>
        <w:t xml:space="preserve">ull </w:t>
      </w:r>
      <w:r w:rsidR="002B751E" w:rsidRPr="00B252D2">
        <w:rPr>
          <w:rFonts w:ascii="Times New Roman" w:hAnsi="Times New Roman"/>
          <w:sz w:val="23"/>
          <w:szCs w:val="23"/>
        </w:rPr>
        <w:t xml:space="preserve">disclosure of </w:t>
      </w:r>
      <w:r w:rsidR="00901DE1">
        <w:rPr>
          <w:rFonts w:ascii="Times New Roman" w:hAnsi="Times New Roman"/>
          <w:sz w:val="23"/>
          <w:szCs w:val="23"/>
        </w:rPr>
        <w:t xml:space="preserve">agencies’ mobility </w:t>
      </w:r>
      <w:r w:rsidR="002B751E" w:rsidRPr="00B252D2">
        <w:rPr>
          <w:rFonts w:ascii="Times New Roman" w:hAnsi="Times New Roman"/>
          <w:sz w:val="23"/>
          <w:szCs w:val="23"/>
        </w:rPr>
        <w:t>practices</w:t>
      </w:r>
      <w:r w:rsidR="005674C4">
        <w:rPr>
          <w:rFonts w:ascii="Times New Roman" w:hAnsi="Times New Roman"/>
          <w:sz w:val="23"/>
          <w:szCs w:val="23"/>
        </w:rPr>
        <w:t xml:space="preserve"> and budget details</w:t>
      </w:r>
      <w:r w:rsidR="00B70A18" w:rsidRPr="00B252D2">
        <w:rPr>
          <w:rFonts w:ascii="Times New Roman" w:hAnsi="Times New Roman"/>
          <w:sz w:val="23"/>
          <w:szCs w:val="23"/>
        </w:rPr>
        <w:t xml:space="preserve">. </w:t>
      </w:r>
      <w:r w:rsidR="00901DE1">
        <w:rPr>
          <w:rFonts w:ascii="Times New Roman" w:hAnsi="Times New Roman"/>
          <w:sz w:val="23"/>
          <w:szCs w:val="23"/>
        </w:rPr>
        <w:t xml:space="preserve">A comprehensive effort </w:t>
      </w:r>
      <w:r w:rsidR="00B70A18" w:rsidRPr="00B252D2">
        <w:rPr>
          <w:rFonts w:ascii="Times New Roman" w:hAnsi="Times New Roman"/>
          <w:sz w:val="23"/>
          <w:szCs w:val="23"/>
        </w:rPr>
        <w:t>is</w:t>
      </w:r>
      <w:r w:rsidR="00A727BC" w:rsidRPr="00B252D2">
        <w:rPr>
          <w:rFonts w:ascii="Times New Roman" w:hAnsi="Times New Roman"/>
          <w:sz w:val="23"/>
          <w:szCs w:val="23"/>
        </w:rPr>
        <w:t xml:space="preserve"> easier </w:t>
      </w:r>
      <w:r w:rsidR="00B70A18" w:rsidRPr="00B252D2">
        <w:rPr>
          <w:rFonts w:ascii="Times New Roman" w:hAnsi="Times New Roman"/>
          <w:sz w:val="23"/>
          <w:szCs w:val="23"/>
        </w:rPr>
        <w:t xml:space="preserve">sold </w:t>
      </w:r>
      <w:r w:rsidR="0024161A">
        <w:rPr>
          <w:rFonts w:ascii="Times New Roman" w:hAnsi="Times New Roman"/>
          <w:sz w:val="23"/>
          <w:szCs w:val="23"/>
        </w:rPr>
        <w:t>as</w:t>
      </w:r>
      <w:r w:rsidR="00B70A18" w:rsidRPr="00B252D2">
        <w:rPr>
          <w:rFonts w:ascii="Times New Roman" w:hAnsi="Times New Roman"/>
          <w:sz w:val="23"/>
          <w:szCs w:val="23"/>
        </w:rPr>
        <w:t xml:space="preserve"> a discovery process</w:t>
      </w:r>
      <w:r w:rsidR="003065EC" w:rsidRPr="00B252D2">
        <w:rPr>
          <w:rFonts w:ascii="Times New Roman" w:hAnsi="Times New Roman"/>
          <w:sz w:val="23"/>
          <w:szCs w:val="23"/>
        </w:rPr>
        <w:t xml:space="preserve"> </w:t>
      </w:r>
      <w:r w:rsidR="00FC6F61">
        <w:rPr>
          <w:rFonts w:ascii="Times New Roman" w:hAnsi="Times New Roman"/>
          <w:sz w:val="23"/>
          <w:szCs w:val="23"/>
        </w:rPr>
        <w:t xml:space="preserve">which </w:t>
      </w:r>
      <w:r w:rsidR="003065EC" w:rsidRPr="00B252D2">
        <w:rPr>
          <w:rFonts w:ascii="Times New Roman" w:hAnsi="Times New Roman"/>
          <w:sz w:val="23"/>
          <w:szCs w:val="23"/>
        </w:rPr>
        <w:t>deserv</w:t>
      </w:r>
      <w:r w:rsidR="00901DE1">
        <w:rPr>
          <w:rFonts w:ascii="Times New Roman" w:hAnsi="Times New Roman"/>
          <w:sz w:val="23"/>
          <w:szCs w:val="23"/>
        </w:rPr>
        <w:t>es</w:t>
      </w:r>
      <w:r w:rsidR="0024161A">
        <w:rPr>
          <w:rFonts w:ascii="Times New Roman" w:hAnsi="Times New Roman"/>
          <w:sz w:val="23"/>
          <w:szCs w:val="23"/>
        </w:rPr>
        <w:t xml:space="preserve"> </w:t>
      </w:r>
      <w:r w:rsidR="00901DE1">
        <w:rPr>
          <w:rFonts w:ascii="Times New Roman" w:hAnsi="Times New Roman"/>
          <w:sz w:val="23"/>
          <w:szCs w:val="23"/>
        </w:rPr>
        <w:t>to</w:t>
      </w:r>
      <w:r w:rsidR="0024161A">
        <w:rPr>
          <w:rFonts w:ascii="Times New Roman" w:hAnsi="Times New Roman"/>
          <w:sz w:val="23"/>
          <w:szCs w:val="23"/>
        </w:rPr>
        <w:t xml:space="preserve"> run its</w:t>
      </w:r>
      <w:r w:rsidR="003065EC" w:rsidRPr="00B252D2">
        <w:rPr>
          <w:rFonts w:ascii="Times New Roman" w:hAnsi="Times New Roman"/>
          <w:sz w:val="23"/>
          <w:szCs w:val="23"/>
        </w:rPr>
        <w:t xml:space="preserve"> full course</w:t>
      </w:r>
      <w:r w:rsidR="00FC6F61">
        <w:rPr>
          <w:rFonts w:ascii="Times New Roman" w:hAnsi="Times New Roman"/>
          <w:sz w:val="23"/>
          <w:szCs w:val="23"/>
        </w:rPr>
        <w:t>, without prejudging the outcome</w:t>
      </w:r>
      <w:r w:rsidR="003065EC" w:rsidRPr="00B252D2">
        <w:rPr>
          <w:rFonts w:ascii="Times New Roman" w:hAnsi="Times New Roman"/>
          <w:sz w:val="23"/>
          <w:szCs w:val="23"/>
        </w:rPr>
        <w:t xml:space="preserve">. </w:t>
      </w:r>
    </w:p>
    <w:p w:rsidR="002916B8" w:rsidRDefault="002916B8" w:rsidP="0080664B">
      <w:pPr>
        <w:rPr>
          <w:rFonts w:ascii="Times New Roman" w:hAnsi="Times New Roman"/>
          <w:b/>
          <w:i/>
          <w:sz w:val="23"/>
          <w:szCs w:val="23"/>
        </w:rPr>
      </w:pPr>
    </w:p>
    <w:p w:rsidR="002E7EA6" w:rsidRPr="002E7EA6" w:rsidRDefault="002E7EA6" w:rsidP="0080664B">
      <w:pPr>
        <w:rPr>
          <w:rFonts w:ascii="Times New Roman" w:hAnsi="Times New Roman"/>
          <w:b/>
          <w:i/>
          <w:sz w:val="23"/>
          <w:szCs w:val="23"/>
        </w:rPr>
      </w:pPr>
      <w:r w:rsidRPr="002E7EA6">
        <w:rPr>
          <w:rFonts w:ascii="Times New Roman" w:hAnsi="Times New Roman"/>
          <w:b/>
          <w:i/>
          <w:sz w:val="23"/>
          <w:szCs w:val="23"/>
        </w:rPr>
        <w:t>Requirements</w:t>
      </w:r>
    </w:p>
    <w:p w:rsidR="002E7EA6" w:rsidRDefault="002E7EA6" w:rsidP="0080664B">
      <w:pPr>
        <w:rPr>
          <w:rFonts w:ascii="Times New Roman" w:hAnsi="Times New Roman"/>
          <w:sz w:val="23"/>
          <w:szCs w:val="23"/>
        </w:rPr>
      </w:pPr>
    </w:p>
    <w:p w:rsidR="0080664B" w:rsidRPr="00B252D2" w:rsidRDefault="0080664B" w:rsidP="0080664B">
      <w:pPr>
        <w:rPr>
          <w:rFonts w:ascii="Times New Roman" w:hAnsi="Times New Roman"/>
          <w:sz w:val="23"/>
          <w:szCs w:val="23"/>
        </w:rPr>
      </w:pPr>
      <w:r w:rsidRPr="00B252D2">
        <w:rPr>
          <w:rFonts w:ascii="Times New Roman" w:hAnsi="Times New Roman"/>
          <w:sz w:val="23"/>
          <w:szCs w:val="23"/>
        </w:rPr>
        <w:t xml:space="preserve">Before a cost sharing methodology can be undertaken, a detailed assessment of existing services, infrastructure, costs, and funding will need to be documented in detail. This is often achieved through a study process that digs down into organizations, and when completed, should accurately provide a total cost of all services on an annual basis, </w:t>
      </w:r>
      <w:r w:rsidR="00E1348D">
        <w:rPr>
          <w:rFonts w:ascii="Times New Roman" w:hAnsi="Times New Roman"/>
          <w:sz w:val="23"/>
          <w:szCs w:val="23"/>
        </w:rPr>
        <w:t>the</w:t>
      </w:r>
      <w:r w:rsidRPr="00B252D2">
        <w:rPr>
          <w:rFonts w:ascii="Times New Roman" w:hAnsi="Times New Roman"/>
          <w:sz w:val="23"/>
          <w:szCs w:val="23"/>
        </w:rPr>
        <w:t xml:space="preserve"> total fleet </w:t>
      </w:r>
      <w:r w:rsidR="00E1348D">
        <w:rPr>
          <w:rFonts w:ascii="Times New Roman" w:hAnsi="Times New Roman"/>
          <w:sz w:val="23"/>
          <w:szCs w:val="23"/>
        </w:rPr>
        <w:t xml:space="preserve">requirements of agencies </w:t>
      </w:r>
      <w:r w:rsidRPr="00B252D2">
        <w:rPr>
          <w:rFonts w:ascii="Times New Roman" w:hAnsi="Times New Roman"/>
          <w:sz w:val="23"/>
          <w:szCs w:val="23"/>
        </w:rPr>
        <w:t xml:space="preserve">(owned or outsourced), all technologies in use, various dispatch and trip planning processes in-place, and a detailed service area including days and hours of individual and </w:t>
      </w:r>
      <w:r w:rsidR="00E1348D">
        <w:rPr>
          <w:rFonts w:ascii="Times New Roman" w:hAnsi="Times New Roman"/>
          <w:sz w:val="23"/>
          <w:szCs w:val="23"/>
        </w:rPr>
        <w:t xml:space="preserve">potential </w:t>
      </w:r>
      <w:r w:rsidRPr="00B252D2">
        <w:rPr>
          <w:rFonts w:ascii="Times New Roman" w:hAnsi="Times New Roman"/>
          <w:sz w:val="23"/>
          <w:szCs w:val="23"/>
        </w:rPr>
        <w:t>services</w:t>
      </w:r>
      <w:r w:rsidR="00E1348D">
        <w:rPr>
          <w:rFonts w:ascii="Times New Roman" w:hAnsi="Times New Roman"/>
          <w:sz w:val="23"/>
          <w:szCs w:val="23"/>
        </w:rPr>
        <w:t xml:space="preserve"> for coordination</w:t>
      </w:r>
      <w:r w:rsidRPr="00B252D2">
        <w:rPr>
          <w:rFonts w:ascii="Times New Roman" w:hAnsi="Times New Roman"/>
          <w:sz w:val="23"/>
          <w:szCs w:val="23"/>
        </w:rPr>
        <w:t xml:space="preserve">. </w:t>
      </w:r>
    </w:p>
    <w:p w:rsidR="0080664B" w:rsidRPr="00B252D2" w:rsidRDefault="0080664B" w:rsidP="0080664B">
      <w:pPr>
        <w:rPr>
          <w:rFonts w:ascii="Times New Roman" w:hAnsi="Times New Roman"/>
          <w:sz w:val="23"/>
          <w:szCs w:val="23"/>
        </w:rPr>
      </w:pPr>
    </w:p>
    <w:p w:rsidR="0080664B" w:rsidRPr="00B252D2" w:rsidRDefault="0080664B" w:rsidP="0080664B">
      <w:pPr>
        <w:rPr>
          <w:rFonts w:ascii="Times New Roman" w:hAnsi="Times New Roman"/>
          <w:sz w:val="23"/>
          <w:szCs w:val="23"/>
        </w:rPr>
      </w:pPr>
      <w:r w:rsidRPr="00B252D2">
        <w:rPr>
          <w:rFonts w:ascii="Times New Roman" w:hAnsi="Times New Roman"/>
          <w:sz w:val="23"/>
          <w:szCs w:val="23"/>
        </w:rPr>
        <w:t>Upon completion of this assessment</w:t>
      </w:r>
      <w:r w:rsidR="00FC6F61">
        <w:rPr>
          <w:rFonts w:ascii="Times New Roman" w:hAnsi="Times New Roman"/>
          <w:sz w:val="23"/>
          <w:szCs w:val="23"/>
        </w:rPr>
        <w:t>,</w:t>
      </w:r>
      <w:r w:rsidRPr="00B252D2">
        <w:rPr>
          <w:rFonts w:ascii="Times New Roman" w:hAnsi="Times New Roman"/>
          <w:sz w:val="23"/>
          <w:szCs w:val="23"/>
        </w:rPr>
        <w:t xml:space="preserve"> </w:t>
      </w:r>
      <w:r w:rsidR="003367E0">
        <w:rPr>
          <w:rFonts w:ascii="Times New Roman" w:hAnsi="Times New Roman"/>
          <w:sz w:val="23"/>
          <w:szCs w:val="23"/>
        </w:rPr>
        <w:t>the process</w:t>
      </w:r>
      <w:r w:rsidRPr="00B252D2">
        <w:rPr>
          <w:rFonts w:ascii="Times New Roman" w:hAnsi="Times New Roman"/>
          <w:sz w:val="23"/>
          <w:szCs w:val="23"/>
        </w:rPr>
        <w:t xml:space="preserve"> should compile a coordinated vision based on the most perfect scenario, that being </w:t>
      </w:r>
      <w:r w:rsidR="00FC6F61">
        <w:rPr>
          <w:rFonts w:ascii="Times New Roman" w:hAnsi="Times New Roman"/>
          <w:sz w:val="23"/>
          <w:szCs w:val="23"/>
        </w:rPr>
        <w:t>the</w:t>
      </w:r>
      <w:r w:rsidRPr="00B252D2">
        <w:rPr>
          <w:rFonts w:ascii="Times New Roman" w:hAnsi="Times New Roman"/>
          <w:sz w:val="23"/>
          <w:szCs w:val="23"/>
        </w:rPr>
        <w:t xml:space="preserve"> total agreement and cooperation from all agencies </w:t>
      </w:r>
      <w:r w:rsidR="00067109">
        <w:rPr>
          <w:rFonts w:ascii="Times New Roman" w:hAnsi="Times New Roman"/>
          <w:sz w:val="23"/>
          <w:szCs w:val="23"/>
        </w:rPr>
        <w:t>operating</w:t>
      </w:r>
      <w:r w:rsidR="00067109" w:rsidRPr="00B252D2">
        <w:rPr>
          <w:rFonts w:ascii="Times New Roman" w:hAnsi="Times New Roman"/>
          <w:sz w:val="23"/>
          <w:szCs w:val="23"/>
        </w:rPr>
        <w:t xml:space="preserve"> mobility</w:t>
      </w:r>
      <w:r w:rsidR="00FC6F61">
        <w:rPr>
          <w:rFonts w:ascii="Times New Roman" w:hAnsi="Times New Roman"/>
          <w:sz w:val="23"/>
          <w:szCs w:val="23"/>
        </w:rPr>
        <w:t xml:space="preserve"> services. Skeptics </w:t>
      </w:r>
      <w:r w:rsidRPr="00B252D2">
        <w:rPr>
          <w:rFonts w:ascii="Times New Roman" w:hAnsi="Times New Roman"/>
          <w:sz w:val="23"/>
          <w:szCs w:val="23"/>
        </w:rPr>
        <w:t xml:space="preserve">will tell you </w:t>
      </w:r>
      <w:r w:rsidR="00FC6F61">
        <w:rPr>
          <w:rFonts w:ascii="Times New Roman" w:hAnsi="Times New Roman"/>
          <w:sz w:val="23"/>
          <w:szCs w:val="23"/>
        </w:rPr>
        <w:t xml:space="preserve">a community mobility </w:t>
      </w:r>
      <w:r w:rsidR="003367E0">
        <w:rPr>
          <w:rFonts w:ascii="Times New Roman" w:hAnsi="Times New Roman"/>
          <w:sz w:val="23"/>
          <w:szCs w:val="23"/>
        </w:rPr>
        <w:t xml:space="preserve">scenario </w:t>
      </w:r>
      <w:r w:rsidRPr="00B252D2">
        <w:rPr>
          <w:rFonts w:ascii="Times New Roman" w:hAnsi="Times New Roman"/>
          <w:sz w:val="23"/>
          <w:szCs w:val="23"/>
        </w:rPr>
        <w:t xml:space="preserve">cannot be achieved, but </w:t>
      </w:r>
      <w:r w:rsidR="00FC6F61">
        <w:rPr>
          <w:rFonts w:ascii="Times New Roman" w:hAnsi="Times New Roman"/>
          <w:sz w:val="23"/>
          <w:szCs w:val="23"/>
        </w:rPr>
        <w:t>a thorough study is needed,</w:t>
      </w:r>
      <w:r w:rsidRPr="00B252D2">
        <w:rPr>
          <w:rFonts w:ascii="Times New Roman" w:hAnsi="Times New Roman"/>
          <w:sz w:val="23"/>
          <w:szCs w:val="23"/>
        </w:rPr>
        <w:t xml:space="preserve"> because decision makers need to be educated on the best possible use</w:t>
      </w:r>
      <w:r w:rsidR="00FC6F61">
        <w:rPr>
          <w:rFonts w:ascii="Times New Roman" w:hAnsi="Times New Roman"/>
          <w:sz w:val="23"/>
          <w:szCs w:val="23"/>
        </w:rPr>
        <w:t xml:space="preserve"> of services that benefit agencies’</w:t>
      </w:r>
      <w:r w:rsidRPr="00B252D2">
        <w:rPr>
          <w:rFonts w:ascii="Times New Roman" w:hAnsi="Times New Roman"/>
          <w:sz w:val="23"/>
          <w:szCs w:val="23"/>
        </w:rPr>
        <w:t xml:space="preserve"> missions and uses tax dollars efficiently. Anything less is not empowering them to</w:t>
      </w:r>
      <w:r w:rsidR="00FC6F61">
        <w:rPr>
          <w:rFonts w:ascii="Times New Roman" w:hAnsi="Times New Roman"/>
          <w:sz w:val="23"/>
          <w:szCs w:val="23"/>
        </w:rPr>
        <w:t xml:space="preserve"> see all options and opportunities</w:t>
      </w:r>
      <w:r w:rsidRPr="00B252D2">
        <w:rPr>
          <w:rFonts w:ascii="Times New Roman" w:hAnsi="Times New Roman"/>
          <w:sz w:val="23"/>
          <w:szCs w:val="23"/>
        </w:rPr>
        <w:t xml:space="preserve"> </w:t>
      </w:r>
      <w:r w:rsidR="00520A0E">
        <w:rPr>
          <w:rFonts w:ascii="Times New Roman" w:hAnsi="Times New Roman"/>
          <w:sz w:val="23"/>
          <w:szCs w:val="23"/>
        </w:rPr>
        <w:t>before them</w:t>
      </w:r>
      <w:r w:rsidRPr="00B252D2">
        <w:rPr>
          <w:rFonts w:ascii="Times New Roman" w:hAnsi="Times New Roman"/>
          <w:sz w:val="23"/>
          <w:szCs w:val="23"/>
        </w:rPr>
        <w:t>. Th</w:t>
      </w:r>
      <w:r w:rsidR="00FC6F61">
        <w:rPr>
          <w:rFonts w:ascii="Times New Roman" w:hAnsi="Times New Roman"/>
          <w:sz w:val="23"/>
          <w:szCs w:val="23"/>
        </w:rPr>
        <w:t>e</w:t>
      </w:r>
      <w:r w:rsidRPr="00B252D2">
        <w:rPr>
          <w:rFonts w:ascii="Times New Roman" w:hAnsi="Times New Roman"/>
          <w:sz w:val="23"/>
          <w:szCs w:val="23"/>
        </w:rPr>
        <w:t xml:space="preserve"> </w:t>
      </w:r>
      <w:r w:rsidR="00FC6F61">
        <w:rPr>
          <w:rFonts w:ascii="Times New Roman" w:hAnsi="Times New Roman"/>
          <w:sz w:val="23"/>
          <w:szCs w:val="23"/>
        </w:rPr>
        <w:t xml:space="preserve">planning process does not presuppose </w:t>
      </w:r>
      <w:r w:rsidRPr="00B252D2">
        <w:rPr>
          <w:rFonts w:ascii="Times New Roman" w:hAnsi="Times New Roman"/>
          <w:sz w:val="23"/>
          <w:szCs w:val="23"/>
        </w:rPr>
        <w:t>a commitment</w:t>
      </w:r>
      <w:r w:rsidR="00520A0E">
        <w:rPr>
          <w:rFonts w:ascii="Times New Roman" w:hAnsi="Times New Roman"/>
          <w:sz w:val="23"/>
          <w:szCs w:val="23"/>
        </w:rPr>
        <w:t xml:space="preserve"> to a mobility </w:t>
      </w:r>
      <w:r w:rsidR="00067109">
        <w:rPr>
          <w:rFonts w:ascii="Times New Roman" w:hAnsi="Times New Roman"/>
          <w:sz w:val="23"/>
          <w:szCs w:val="23"/>
        </w:rPr>
        <w:t>program;</w:t>
      </w:r>
      <w:r w:rsidRPr="00B252D2">
        <w:rPr>
          <w:rFonts w:ascii="Times New Roman" w:hAnsi="Times New Roman"/>
          <w:sz w:val="23"/>
          <w:szCs w:val="23"/>
        </w:rPr>
        <w:t xml:space="preserve"> it’s an education</w:t>
      </w:r>
      <w:r w:rsidR="00520A0E">
        <w:rPr>
          <w:rFonts w:ascii="Times New Roman" w:hAnsi="Times New Roman"/>
          <w:sz w:val="23"/>
          <w:szCs w:val="23"/>
        </w:rPr>
        <w:t>al or discovery process. The open c</w:t>
      </w:r>
      <w:r w:rsidRPr="00B252D2">
        <w:rPr>
          <w:rFonts w:ascii="Times New Roman" w:hAnsi="Times New Roman"/>
          <w:sz w:val="23"/>
          <w:szCs w:val="23"/>
        </w:rPr>
        <w:t xml:space="preserve">ollaboration will eventually evolve into </w:t>
      </w:r>
      <w:r w:rsidR="00FC6F61">
        <w:rPr>
          <w:rFonts w:ascii="Times New Roman" w:hAnsi="Times New Roman"/>
          <w:sz w:val="23"/>
          <w:szCs w:val="23"/>
        </w:rPr>
        <w:t>a</w:t>
      </w:r>
      <w:r w:rsidRPr="00B252D2">
        <w:rPr>
          <w:rFonts w:ascii="Times New Roman" w:hAnsi="Times New Roman"/>
          <w:sz w:val="23"/>
          <w:szCs w:val="23"/>
        </w:rPr>
        <w:t xml:space="preserve"> final plan, at which time, a final cost sharing methodology </w:t>
      </w:r>
      <w:r w:rsidR="003367E0">
        <w:rPr>
          <w:rFonts w:ascii="Times New Roman" w:hAnsi="Times New Roman"/>
          <w:sz w:val="23"/>
          <w:szCs w:val="23"/>
        </w:rPr>
        <w:t xml:space="preserve">that may </w:t>
      </w:r>
      <w:r w:rsidR="00520A0E">
        <w:rPr>
          <w:rFonts w:ascii="Times New Roman" w:hAnsi="Times New Roman"/>
          <w:sz w:val="23"/>
          <w:szCs w:val="23"/>
        </w:rPr>
        <w:t xml:space="preserve">provide </w:t>
      </w:r>
      <w:r w:rsidR="003367E0">
        <w:rPr>
          <w:rFonts w:ascii="Times New Roman" w:hAnsi="Times New Roman"/>
          <w:sz w:val="23"/>
          <w:szCs w:val="23"/>
        </w:rPr>
        <w:t xml:space="preserve">a path to </w:t>
      </w:r>
      <w:r w:rsidR="00520A0E">
        <w:rPr>
          <w:rFonts w:ascii="Times New Roman" w:hAnsi="Times New Roman"/>
          <w:sz w:val="23"/>
          <w:szCs w:val="23"/>
        </w:rPr>
        <w:t>adopt</w:t>
      </w:r>
      <w:r w:rsidR="00AC3B61">
        <w:rPr>
          <w:rFonts w:ascii="Times New Roman" w:hAnsi="Times New Roman"/>
          <w:sz w:val="23"/>
          <w:szCs w:val="23"/>
        </w:rPr>
        <w:t xml:space="preserve"> </w:t>
      </w:r>
      <w:r w:rsidR="00520A0E">
        <w:rPr>
          <w:rFonts w:ascii="Times New Roman" w:hAnsi="Times New Roman"/>
          <w:sz w:val="23"/>
          <w:szCs w:val="23"/>
        </w:rPr>
        <w:t xml:space="preserve">a community mobility </w:t>
      </w:r>
      <w:r w:rsidR="00AC3B61">
        <w:rPr>
          <w:rFonts w:ascii="Times New Roman" w:hAnsi="Times New Roman"/>
          <w:sz w:val="23"/>
          <w:szCs w:val="23"/>
        </w:rPr>
        <w:t>program</w:t>
      </w:r>
      <w:r w:rsidR="003367E0">
        <w:rPr>
          <w:rFonts w:ascii="Times New Roman" w:hAnsi="Times New Roman"/>
          <w:sz w:val="23"/>
          <w:szCs w:val="23"/>
        </w:rPr>
        <w:t xml:space="preserve"> </w:t>
      </w:r>
      <w:r w:rsidR="00520A0E">
        <w:rPr>
          <w:rFonts w:ascii="Times New Roman" w:hAnsi="Times New Roman"/>
          <w:sz w:val="23"/>
          <w:szCs w:val="23"/>
        </w:rPr>
        <w:t xml:space="preserve">for future </w:t>
      </w:r>
      <w:r w:rsidRPr="00B252D2">
        <w:rPr>
          <w:rFonts w:ascii="Times New Roman" w:hAnsi="Times New Roman"/>
          <w:sz w:val="23"/>
          <w:szCs w:val="23"/>
        </w:rPr>
        <w:t>implementation.</w:t>
      </w:r>
    </w:p>
    <w:p w:rsidR="0080664B" w:rsidRPr="00B252D2" w:rsidRDefault="0080664B">
      <w:pPr>
        <w:rPr>
          <w:rFonts w:ascii="Times New Roman" w:hAnsi="Times New Roman"/>
          <w:sz w:val="23"/>
          <w:szCs w:val="23"/>
        </w:rPr>
      </w:pPr>
    </w:p>
    <w:p w:rsidR="0039289A" w:rsidRPr="00B252D2" w:rsidRDefault="002B751E" w:rsidP="00CC346A">
      <w:pPr>
        <w:rPr>
          <w:rFonts w:ascii="Times New Roman" w:hAnsi="Times New Roman"/>
          <w:sz w:val="23"/>
          <w:szCs w:val="23"/>
        </w:rPr>
      </w:pPr>
      <w:r w:rsidRPr="00B252D2">
        <w:rPr>
          <w:rFonts w:ascii="Times New Roman" w:hAnsi="Times New Roman"/>
          <w:sz w:val="23"/>
          <w:szCs w:val="23"/>
        </w:rPr>
        <w:t>After the education process is complete</w:t>
      </w:r>
      <w:r w:rsidR="00520A0E">
        <w:rPr>
          <w:rFonts w:ascii="Times New Roman" w:hAnsi="Times New Roman"/>
          <w:sz w:val="23"/>
          <w:szCs w:val="23"/>
        </w:rPr>
        <w:t xml:space="preserve">, an </w:t>
      </w:r>
      <w:r w:rsidR="00B70A18" w:rsidRPr="00B252D2">
        <w:rPr>
          <w:rFonts w:ascii="Times New Roman" w:hAnsi="Times New Roman"/>
          <w:sz w:val="23"/>
          <w:szCs w:val="23"/>
        </w:rPr>
        <w:t>actual plan</w:t>
      </w:r>
      <w:r w:rsidRPr="00B252D2">
        <w:rPr>
          <w:rFonts w:ascii="Times New Roman" w:hAnsi="Times New Roman"/>
          <w:sz w:val="23"/>
          <w:szCs w:val="23"/>
        </w:rPr>
        <w:t xml:space="preserve"> </w:t>
      </w:r>
      <w:r w:rsidR="00520A0E">
        <w:rPr>
          <w:rFonts w:ascii="Times New Roman" w:hAnsi="Times New Roman"/>
          <w:sz w:val="23"/>
          <w:szCs w:val="23"/>
        </w:rPr>
        <w:t xml:space="preserve">for a mobility program can take shape and discussion of the </w:t>
      </w:r>
      <w:r w:rsidR="00B70A18" w:rsidRPr="00B252D2">
        <w:rPr>
          <w:rFonts w:ascii="Times New Roman" w:hAnsi="Times New Roman"/>
          <w:sz w:val="23"/>
          <w:szCs w:val="23"/>
        </w:rPr>
        <w:t xml:space="preserve">terms </w:t>
      </w:r>
      <w:r w:rsidRPr="00B252D2">
        <w:rPr>
          <w:rFonts w:ascii="Times New Roman" w:hAnsi="Times New Roman"/>
          <w:sz w:val="23"/>
          <w:szCs w:val="23"/>
        </w:rPr>
        <w:t>of service delivery can begin. This is a</w:t>
      </w:r>
      <w:r w:rsidR="00B70A18" w:rsidRPr="00B252D2">
        <w:rPr>
          <w:rFonts w:ascii="Times New Roman" w:hAnsi="Times New Roman"/>
          <w:sz w:val="23"/>
          <w:szCs w:val="23"/>
        </w:rPr>
        <w:t xml:space="preserve"> negotiation </w:t>
      </w:r>
      <w:r w:rsidRPr="00B252D2">
        <w:rPr>
          <w:rFonts w:ascii="Times New Roman" w:hAnsi="Times New Roman"/>
          <w:sz w:val="23"/>
          <w:szCs w:val="23"/>
        </w:rPr>
        <w:t xml:space="preserve">process </w:t>
      </w:r>
      <w:r w:rsidR="00B70A18" w:rsidRPr="00B252D2">
        <w:rPr>
          <w:rFonts w:ascii="Times New Roman" w:hAnsi="Times New Roman"/>
          <w:sz w:val="23"/>
          <w:szCs w:val="23"/>
        </w:rPr>
        <w:t>with stakeholders</w:t>
      </w:r>
      <w:r w:rsidR="0024161A">
        <w:rPr>
          <w:rFonts w:ascii="Times New Roman" w:hAnsi="Times New Roman"/>
          <w:sz w:val="23"/>
          <w:szCs w:val="23"/>
        </w:rPr>
        <w:t>,</w:t>
      </w:r>
      <w:r w:rsidR="00B70A18" w:rsidRPr="00B252D2">
        <w:rPr>
          <w:rFonts w:ascii="Times New Roman" w:hAnsi="Times New Roman"/>
          <w:sz w:val="23"/>
          <w:szCs w:val="23"/>
        </w:rPr>
        <w:t xml:space="preserve"> decision makers</w:t>
      </w:r>
      <w:r w:rsidRPr="00B252D2">
        <w:rPr>
          <w:rFonts w:ascii="Times New Roman" w:hAnsi="Times New Roman"/>
          <w:sz w:val="23"/>
          <w:szCs w:val="23"/>
        </w:rPr>
        <w:t xml:space="preserve">, </w:t>
      </w:r>
      <w:r w:rsidR="0024161A">
        <w:rPr>
          <w:rFonts w:ascii="Times New Roman" w:hAnsi="Times New Roman"/>
          <w:sz w:val="23"/>
          <w:szCs w:val="23"/>
        </w:rPr>
        <w:t xml:space="preserve">and </w:t>
      </w:r>
      <w:r w:rsidR="00520A0E">
        <w:rPr>
          <w:rFonts w:ascii="Times New Roman" w:hAnsi="Times New Roman"/>
          <w:sz w:val="23"/>
          <w:szCs w:val="23"/>
        </w:rPr>
        <w:t>experienced facilitators</w:t>
      </w:r>
      <w:r w:rsidRPr="00B252D2">
        <w:rPr>
          <w:rFonts w:ascii="Times New Roman" w:hAnsi="Times New Roman"/>
          <w:sz w:val="23"/>
          <w:szCs w:val="23"/>
        </w:rPr>
        <w:t xml:space="preserve">. </w:t>
      </w:r>
      <w:r w:rsidR="003367E0">
        <w:rPr>
          <w:rFonts w:ascii="Times New Roman" w:hAnsi="Times New Roman"/>
          <w:sz w:val="23"/>
          <w:szCs w:val="23"/>
        </w:rPr>
        <w:t xml:space="preserve">In order for full-disclosure and </w:t>
      </w:r>
      <w:r w:rsidR="00520A0E">
        <w:rPr>
          <w:rFonts w:ascii="Times New Roman" w:hAnsi="Times New Roman"/>
          <w:sz w:val="23"/>
          <w:szCs w:val="23"/>
        </w:rPr>
        <w:t>inter-</w:t>
      </w:r>
      <w:r w:rsidR="003367E0">
        <w:rPr>
          <w:rFonts w:ascii="Times New Roman" w:hAnsi="Times New Roman"/>
          <w:sz w:val="23"/>
          <w:szCs w:val="23"/>
        </w:rPr>
        <w:t>agency understanding</w:t>
      </w:r>
      <w:r w:rsidR="00520A0E">
        <w:rPr>
          <w:rFonts w:ascii="Times New Roman" w:hAnsi="Times New Roman"/>
          <w:sz w:val="23"/>
          <w:szCs w:val="23"/>
        </w:rPr>
        <w:t xml:space="preserve"> to occur</w:t>
      </w:r>
      <w:r w:rsidR="003367E0">
        <w:rPr>
          <w:rFonts w:ascii="Times New Roman" w:hAnsi="Times New Roman"/>
          <w:sz w:val="23"/>
          <w:szCs w:val="23"/>
        </w:rPr>
        <w:t xml:space="preserve">, it is recommended the process include </w:t>
      </w:r>
      <w:r w:rsidR="00381F3A" w:rsidRPr="00B252D2">
        <w:rPr>
          <w:rFonts w:ascii="Times New Roman" w:hAnsi="Times New Roman"/>
          <w:sz w:val="23"/>
          <w:szCs w:val="23"/>
        </w:rPr>
        <w:t>develop</w:t>
      </w:r>
      <w:r w:rsidR="00520A0E">
        <w:rPr>
          <w:rFonts w:ascii="Times New Roman" w:hAnsi="Times New Roman"/>
          <w:sz w:val="23"/>
          <w:szCs w:val="23"/>
        </w:rPr>
        <w:t>ing</w:t>
      </w:r>
      <w:r w:rsidR="00381F3A" w:rsidRPr="00B252D2">
        <w:rPr>
          <w:rFonts w:ascii="Times New Roman" w:hAnsi="Times New Roman"/>
          <w:sz w:val="23"/>
          <w:szCs w:val="23"/>
        </w:rPr>
        <w:t xml:space="preserve"> rule</w:t>
      </w:r>
      <w:r w:rsidR="00381F3A">
        <w:rPr>
          <w:rFonts w:ascii="Times New Roman" w:hAnsi="Times New Roman"/>
          <w:sz w:val="23"/>
          <w:szCs w:val="23"/>
        </w:rPr>
        <w:t>s</w:t>
      </w:r>
      <w:r w:rsidR="00381F3A" w:rsidRPr="00B252D2">
        <w:rPr>
          <w:rFonts w:ascii="Times New Roman" w:hAnsi="Times New Roman"/>
          <w:sz w:val="23"/>
          <w:szCs w:val="23"/>
        </w:rPr>
        <w:t xml:space="preserve"> </w:t>
      </w:r>
      <w:r w:rsidR="00520A0E">
        <w:rPr>
          <w:rFonts w:ascii="Times New Roman" w:hAnsi="Times New Roman"/>
          <w:sz w:val="23"/>
          <w:szCs w:val="23"/>
        </w:rPr>
        <w:t xml:space="preserve">or a memorandum of understanding </w:t>
      </w:r>
      <w:r w:rsidR="00381F3A" w:rsidRPr="00B252D2">
        <w:rPr>
          <w:rFonts w:ascii="Times New Roman" w:hAnsi="Times New Roman"/>
          <w:sz w:val="23"/>
          <w:szCs w:val="23"/>
        </w:rPr>
        <w:t xml:space="preserve">to </w:t>
      </w:r>
      <w:r w:rsidR="00ED05BE">
        <w:rPr>
          <w:rFonts w:ascii="Times New Roman" w:hAnsi="Times New Roman"/>
          <w:sz w:val="23"/>
          <w:szCs w:val="23"/>
        </w:rPr>
        <w:t xml:space="preserve">guide </w:t>
      </w:r>
      <w:r w:rsidR="00520A0E">
        <w:rPr>
          <w:rFonts w:ascii="Times New Roman" w:hAnsi="Times New Roman"/>
          <w:sz w:val="23"/>
          <w:szCs w:val="23"/>
        </w:rPr>
        <w:t>creat</w:t>
      </w:r>
      <w:r w:rsidR="00ED05BE">
        <w:rPr>
          <w:rFonts w:ascii="Times New Roman" w:hAnsi="Times New Roman"/>
          <w:sz w:val="23"/>
          <w:szCs w:val="23"/>
        </w:rPr>
        <w:t xml:space="preserve">ion of </w:t>
      </w:r>
      <w:r w:rsidR="00520A0E">
        <w:rPr>
          <w:rFonts w:ascii="Times New Roman" w:hAnsi="Times New Roman"/>
          <w:sz w:val="23"/>
          <w:szCs w:val="23"/>
        </w:rPr>
        <w:t xml:space="preserve">a </w:t>
      </w:r>
      <w:r w:rsidR="00381F3A" w:rsidRPr="00B252D2">
        <w:rPr>
          <w:rFonts w:ascii="Times New Roman" w:hAnsi="Times New Roman"/>
          <w:sz w:val="23"/>
          <w:szCs w:val="23"/>
        </w:rPr>
        <w:t>partner</w:t>
      </w:r>
      <w:r w:rsidR="00520A0E">
        <w:rPr>
          <w:rFonts w:ascii="Times New Roman" w:hAnsi="Times New Roman"/>
          <w:sz w:val="23"/>
          <w:szCs w:val="23"/>
        </w:rPr>
        <w:t>ship</w:t>
      </w:r>
      <w:r w:rsidR="003367E0">
        <w:rPr>
          <w:rFonts w:ascii="Times New Roman" w:hAnsi="Times New Roman"/>
          <w:sz w:val="23"/>
          <w:szCs w:val="23"/>
        </w:rPr>
        <w:t xml:space="preserve">.  This </w:t>
      </w:r>
      <w:r w:rsidR="00520A0E">
        <w:rPr>
          <w:rFonts w:ascii="Times New Roman" w:hAnsi="Times New Roman"/>
          <w:sz w:val="23"/>
          <w:szCs w:val="23"/>
        </w:rPr>
        <w:t xml:space="preserve">would </w:t>
      </w:r>
      <w:r w:rsidRPr="00B252D2">
        <w:rPr>
          <w:rFonts w:ascii="Times New Roman" w:hAnsi="Times New Roman"/>
          <w:sz w:val="23"/>
          <w:szCs w:val="23"/>
        </w:rPr>
        <w:t xml:space="preserve">help </w:t>
      </w:r>
      <w:r w:rsidR="00520A0E">
        <w:rPr>
          <w:rFonts w:ascii="Times New Roman" w:hAnsi="Times New Roman"/>
          <w:sz w:val="23"/>
          <w:szCs w:val="23"/>
        </w:rPr>
        <w:t xml:space="preserve">avoid or </w:t>
      </w:r>
      <w:r w:rsidRPr="00B252D2">
        <w:rPr>
          <w:rFonts w:ascii="Times New Roman" w:hAnsi="Times New Roman"/>
          <w:sz w:val="23"/>
          <w:szCs w:val="23"/>
        </w:rPr>
        <w:t>resolve conflicts</w:t>
      </w:r>
      <w:r w:rsidR="00381F3A">
        <w:rPr>
          <w:rFonts w:ascii="Times New Roman" w:hAnsi="Times New Roman"/>
          <w:sz w:val="23"/>
          <w:szCs w:val="23"/>
        </w:rPr>
        <w:t xml:space="preserve">, </w:t>
      </w:r>
      <w:r w:rsidR="00381F3A" w:rsidRPr="00B252D2">
        <w:rPr>
          <w:rFonts w:ascii="Times New Roman" w:hAnsi="Times New Roman"/>
          <w:sz w:val="23"/>
          <w:szCs w:val="23"/>
        </w:rPr>
        <w:t>give</w:t>
      </w:r>
      <w:r w:rsidRPr="00B252D2">
        <w:rPr>
          <w:rFonts w:ascii="Times New Roman" w:hAnsi="Times New Roman"/>
          <w:sz w:val="23"/>
          <w:szCs w:val="23"/>
        </w:rPr>
        <w:t xml:space="preserve"> </w:t>
      </w:r>
      <w:r w:rsidR="0024161A">
        <w:rPr>
          <w:rFonts w:ascii="Times New Roman" w:hAnsi="Times New Roman"/>
          <w:sz w:val="23"/>
          <w:szCs w:val="23"/>
        </w:rPr>
        <w:t>cohesion to the</w:t>
      </w:r>
      <w:r w:rsidRPr="00B252D2">
        <w:rPr>
          <w:rFonts w:ascii="Times New Roman" w:hAnsi="Times New Roman"/>
          <w:sz w:val="23"/>
          <w:szCs w:val="23"/>
        </w:rPr>
        <w:t xml:space="preserve"> mobility program</w:t>
      </w:r>
      <w:r w:rsidR="003367E0">
        <w:rPr>
          <w:rFonts w:ascii="Times New Roman" w:hAnsi="Times New Roman"/>
          <w:sz w:val="23"/>
          <w:szCs w:val="23"/>
        </w:rPr>
        <w:t>,</w:t>
      </w:r>
      <w:r w:rsidR="0024161A">
        <w:rPr>
          <w:rFonts w:ascii="Times New Roman" w:hAnsi="Times New Roman"/>
          <w:sz w:val="23"/>
          <w:szCs w:val="23"/>
        </w:rPr>
        <w:t xml:space="preserve"> and detail its</w:t>
      </w:r>
      <w:r w:rsidRPr="00B252D2">
        <w:rPr>
          <w:rFonts w:ascii="Times New Roman" w:hAnsi="Times New Roman"/>
          <w:sz w:val="23"/>
          <w:szCs w:val="23"/>
        </w:rPr>
        <w:t xml:space="preserve"> mission. </w:t>
      </w:r>
      <w:r w:rsidR="00ED05BE">
        <w:rPr>
          <w:rFonts w:ascii="Times New Roman" w:hAnsi="Times New Roman"/>
          <w:sz w:val="23"/>
          <w:szCs w:val="23"/>
        </w:rPr>
        <w:t>T</w:t>
      </w:r>
      <w:r w:rsidRPr="00B252D2">
        <w:rPr>
          <w:rFonts w:ascii="Times New Roman" w:hAnsi="Times New Roman"/>
          <w:sz w:val="23"/>
          <w:szCs w:val="23"/>
        </w:rPr>
        <w:t xml:space="preserve">hree documents </w:t>
      </w:r>
      <w:r w:rsidR="00ED05BE">
        <w:rPr>
          <w:rFonts w:ascii="Times New Roman" w:hAnsi="Times New Roman"/>
          <w:sz w:val="23"/>
          <w:szCs w:val="23"/>
        </w:rPr>
        <w:t xml:space="preserve">are </w:t>
      </w:r>
      <w:r w:rsidRPr="00B252D2">
        <w:rPr>
          <w:rFonts w:ascii="Times New Roman" w:hAnsi="Times New Roman"/>
          <w:sz w:val="23"/>
          <w:szCs w:val="23"/>
        </w:rPr>
        <w:t xml:space="preserve">developed in this phase: </w:t>
      </w:r>
    </w:p>
    <w:p w:rsidR="0039289A" w:rsidRPr="00B252D2" w:rsidRDefault="0039289A" w:rsidP="00CC346A">
      <w:pPr>
        <w:rPr>
          <w:rFonts w:ascii="Times New Roman" w:hAnsi="Times New Roman"/>
          <w:sz w:val="23"/>
          <w:szCs w:val="23"/>
        </w:rPr>
      </w:pPr>
    </w:p>
    <w:p w:rsidR="0039289A" w:rsidRPr="00B252D2" w:rsidRDefault="0039289A" w:rsidP="0039289A">
      <w:pPr>
        <w:numPr>
          <w:ilvl w:val="0"/>
          <w:numId w:val="2"/>
        </w:numPr>
        <w:rPr>
          <w:rFonts w:ascii="Times New Roman" w:hAnsi="Times New Roman"/>
          <w:sz w:val="23"/>
          <w:szCs w:val="23"/>
        </w:rPr>
      </w:pPr>
      <w:r w:rsidRPr="00B252D2">
        <w:rPr>
          <w:rFonts w:ascii="Times New Roman" w:hAnsi="Times New Roman"/>
          <w:sz w:val="23"/>
          <w:szCs w:val="23"/>
        </w:rPr>
        <w:t xml:space="preserve">Partner By-Laws - </w:t>
      </w:r>
      <w:r w:rsidR="00885A36" w:rsidRPr="00B252D2">
        <w:rPr>
          <w:rFonts w:ascii="Times New Roman" w:hAnsi="Times New Roman"/>
          <w:sz w:val="23"/>
          <w:szCs w:val="23"/>
        </w:rPr>
        <w:t>The internal rules of the mobility program.</w:t>
      </w:r>
    </w:p>
    <w:p w:rsidR="0039289A" w:rsidRPr="00B252D2" w:rsidRDefault="002B751E" w:rsidP="0039289A">
      <w:pPr>
        <w:numPr>
          <w:ilvl w:val="0"/>
          <w:numId w:val="2"/>
        </w:numPr>
        <w:rPr>
          <w:rFonts w:ascii="Times New Roman" w:hAnsi="Times New Roman"/>
          <w:sz w:val="23"/>
          <w:szCs w:val="23"/>
        </w:rPr>
      </w:pPr>
      <w:r w:rsidRPr="00B252D2">
        <w:rPr>
          <w:rFonts w:ascii="Times New Roman" w:hAnsi="Times New Roman"/>
          <w:sz w:val="23"/>
          <w:szCs w:val="23"/>
        </w:rPr>
        <w:t>Program Policy</w:t>
      </w:r>
      <w:r w:rsidR="00885A36" w:rsidRPr="00B252D2">
        <w:rPr>
          <w:rFonts w:ascii="Times New Roman" w:hAnsi="Times New Roman"/>
          <w:sz w:val="23"/>
          <w:szCs w:val="23"/>
        </w:rPr>
        <w:t xml:space="preserve"> – The principle rules that guides decisions and rational.</w:t>
      </w:r>
    </w:p>
    <w:p w:rsidR="00E963B6" w:rsidRDefault="00885A36" w:rsidP="0039289A">
      <w:pPr>
        <w:numPr>
          <w:ilvl w:val="0"/>
          <w:numId w:val="2"/>
        </w:numPr>
        <w:rPr>
          <w:rFonts w:ascii="Times New Roman" w:hAnsi="Times New Roman"/>
          <w:sz w:val="23"/>
          <w:szCs w:val="23"/>
        </w:rPr>
      </w:pPr>
      <w:r w:rsidRPr="00B252D2">
        <w:rPr>
          <w:rFonts w:ascii="Times New Roman" w:hAnsi="Times New Roman"/>
          <w:sz w:val="23"/>
          <w:szCs w:val="23"/>
        </w:rPr>
        <w:t>Program Minimum Requirements – Functional and physical perform</w:t>
      </w:r>
      <w:r w:rsidR="003367E0">
        <w:rPr>
          <w:rFonts w:ascii="Times New Roman" w:hAnsi="Times New Roman"/>
          <w:sz w:val="23"/>
          <w:szCs w:val="23"/>
        </w:rPr>
        <w:t>ance</w:t>
      </w:r>
      <w:r w:rsidRPr="00B252D2">
        <w:rPr>
          <w:rFonts w:ascii="Times New Roman" w:hAnsi="Times New Roman"/>
          <w:sz w:val="23"/>
          <w:szCs w:val="23"/>
        </w:rPr>
        <w:t xml:space="preserve"> minimums.</w:t>
      </w:r>
    </w:p>
    <w:p w:rsidR="002E7EA6" w:rsidRPr="00B252D2" w:rsidRDefault="002E7EA6" w:rsidP="002E7EA6">
      <w:pPr>
        <w:ind w:left="360"/>
        <w:rPr>
          <w:rFonts w:ascii="Times New Roman" w:hAnsi="Times New Roman"/>
          <w:sz w:val="23"/>
          <w:szCs w:val="23"/>
        </w:rPr>
      </w:pPr>
    </w:p>
    <w:p w:rsidR="004F01E2" w:rsidRDefault="004F01E2" w:rsidP="001042D6">
      <w:pPr>
        <w:jc w:val="center"/>
        <w:rPr>
          <w:rFonts w:ascii="Times New Roman" w:hAnsi="Times New Roman"/>
          <w:b/>
          <w:i/>
          <w:sz w:val="32"/>
          <w:szCs w:val="32"/>
          <w:u w:val="single"/>
        </w:rPr>
      </w:pPr>
    </w:p>
    <w:p w:rsidR="00E17B37" w:rsidRDefault="00E17B37" w:rsidP="001042D6">
      <w:pPr>
        <w:jc w:val="center"/>
        <w:rPr>
          <w:rFonts w:ascii="Times New Roman" w:hAnsi="Times New Roman"/>
          <w:b/>
          <w:i/>
          <w:sz w:val="32"/>
          <w:szCs w:val="32"/>
          <w:u w:val="single"/>
        </w:rPr>
      </w:pPr>
    </w:p>
    <w:p w:rsidR="00E17B37" w:rsidRDefault="00E17B37" w:rsidP="001042D6">
      <w:pPr>
        <w:jc w:val="center"/>
        <w:rPr>
          <w:rFonts w:ascii="Times New Roman" w:hAnsi="Times New Roman"/>
          <w:b/>
          <w:i/>
          <w:sz w:val="32"/>
          <w:szCs w:val="32"/>
          <w:u w:val="single"/>
        </w:rPr>
      </w:pPr>
    </w:p>
    <w:p w:rsidR="005B52DE" w:rsidRPr="001042D6" w:rsidRDefault="005B52DE" w:rsidP="001042D6">
      <w:pPr>
        <w:jc w:val="center"/>
        <w:rPr>
          <w:rFonts w:ascii="Times New Roman" w:hAnsi="Times New Roman"/>
          <w:b/>
          <w:i/>
          <w:sz w:val="32"/>
          <w:szCs w:val="32"/>
          <w:u w:val="single"/>
        </w:rPr>
      </w:pPr>
      <w:r w:rsidRPr="001042D6">
        <w:rPr>
          <w:rFonts w:ascii="Times New Roman" w:hAnsi="Times New Roman"/>
          <w:b/>
          <w:i/>
          <w:sz w:val="32"/>
          <w:szCs w:val="32"/>
          <w:u w:val="single"/>
        </w:rPr>
        <w:t>Cost Sharing Methodology</w:t>
      </w:r>
    </w:p>
    <w:p w:rsidR="005B52DE" w:rsidRPr="004360A2" w:rsidRDefault="005B52DE" w:rsidP="00CC346A">
      <w:pPr>
        <w:rPr>
          <w:rFonts w:ascii="Times New Roman" w:hAnsi="Times New Roman"/>
          <w:b/>
          <w:i/>
        </w:rPr>
      </w:pPr>
    </w:p>
    <w:p w:rsidR="005B52DE" w:rsidRDefault="009C09E6" w:rsidP="00CC346A">
      <w:pPr>
        <w:rPr>
          <w:rFonts w:ascii="Times New Roman" w:hAnsi="Times New Roman"/>
        </w:rPr>
      </w:pPr>
      <w:r>
        <w:rPr>
          <w:rFonts w:ascii="Times New Roman" w:hAnsi="Times New Roman"/>
        </w:rPr>
        <w:t xml:space="preserve">The </w:t>
      </w:r>
      <w:r w:rsidR="001042D6">
        <w:rPr>
          <w:rFonts w:ascii="Times New Roman" w:hAnsi="Times New Roman"/>
        </w:rPr>
        <w:t>following</w:t>
      </w:r>
      <w:r>
        <w:rPr>
          <w:rFonts w:ascii="Times New Roman" w:hAnsi="Times New Roman"/>
        </w:rPr>
        <w:t xml:space="preserve"> model </w:t>
      </w:r>
      <w:r w:rsidR="00ED05BE">
        <w:rPr>
          <w:rFonts w:ascii="Times New Roman" w:hAnsi="Times New Roman"/>
        </w:rPr>
        <w:t>a</w:t>
      </w:r>
      <w:r w:rsidR="005B52DE" w:rsidRPr="004360A2">
        <w:rPr>
          <w:rFonts w:ascii="Times New Roman" w:hAnsi="Times New Roman"/>
        </w:rPr>
        <w:t>ssum</w:t>
      </w:r>
      <w:r w:rsidR="00ED05BE">
        <w:rPr>
          <w:rFonts w:ascii="Times New Roman" w:hAnsi="Times New Roman"/>
        </w:rPr>
        <w:t>es</w:t>
      </w:r>
      <w:r w:rsidR="005B52DE" w:rsidRPr="004360A2">
        <w:rPr>
          <w:rFonts w:ascii="Times New Roman" w:hAnsi="Times New Roman"/>
        </w:rPr>
        <w:t xml:space="preserve"> all work previously described was performed, </w:t>
      </w:r>
      <w:r w:rsidR="000857D7">
        <w:rPr>
          <w:rFonts w:ascii="Times New Roman" w:hAnsi="Times New Roman"/>
        </w:rPr>
        <w:t xml:space="preserve">with the </w:t>
      </w:r>
      <w:r w:rsidR="007B22A3">
        <w:rPr>
          <w:rFonts w:ascii="Times New Roman" w:hAnsi="Times New Roman"/>
        </w:rPr>
        <w:t>result</w:t>
      </w:r>
      <w:r w:rsidR="005B52DE" w:rsidRPr="004360A2">
        <w:rPr>
          <w:rFonts w:ascii="Times New Roman" w:hAnsi="Times New Roman"/>
        </w:rPr>
        <w:t xml:space="preserve"> </w:t>
      </w:r>
      <w:r w:rsidR="000857D7">
        <w:rPr>
          <w:rFonts w:ascii="Times New Roman" w:hAnsi="Times New Roman"/>
        </w:rPr>
        <w:t xml:space="preserve">that </w:t>
      </w:r>
      <w:r w:rsidR="00ED05BE">
        <w:rPr>
          <w:rFonts w:ascii="Times New Roman" w:hAnsi="Times New Roman"/>
        </w:rPr>
        <w:t xml:space="preserve">multiple partners </w:t>
      </w:r>
      <w:r w:rsidR="000857D7">
        <w:rPr>
          <w:rFonts w:ascii="Times New Roman" w:hAnsi="Times New Roman"/>
        </w:rPr>
        <w:t xml:space="preserve">agreed </w:t>
      </w:r>
      <w:r w:rsidR="00ED05BE">
        <w:rPr>
          <w:rFonts w:ascii="Times New Roman" w:hAnsi="Times New Roman"/>
        </w:rPr>
        <w:t xml:space="preserve">they </w:t>
      </w:r>
      <w:r w:rsidR="007B22A3">
        <w:rPr>
          <w:rFonts w:ascii="Times New Roman" w:hAnsi="Times New Roman"/>
        </w:rPr>
        <w:t>w</w:t>
      </w:r>
      <w:r w:rsidR="005B52DE" w:rsidRPr="004360A2">
        <w:rPr>
          <w:rFonts w:ascii="Times New Roman" w:hAnsi="Times New Roman"/>
        </w:rPr>
        <w:t>ould benefit from form</w:t>
      </w:r>
      <w:r w:rsidR="00ED05BE">
        <w:rPr>
          <w:rFonts w:ascii="Times New Roman" w:hAnsi="Times New Roman"/>
        </w:rPr>
        <w:t>ing</w:t>
      </w:r>
      <w:r w:rsidR="005B52DE" w:rsidRPr="004360A2">
        <w:rPr>
          <w:rFonts w:ascii="Times New Roman" w:hAnsi="Times New Roman"/>
        </w:rPr>
        <w:t xml:space="preserve"> a</w:t>
      </w:r>
      <w:r w:rsidR="00297048">
        <w:rPr>
          <w:rFonts w:ascii="Times New Roman" w:hAnsi="Times New Roman"/>
        </w:rPr>
        <w:t xml:space="preserve"> community </w:t>
      </w:r>
      <w:r w:rsidR="005B52DE" w:rsidRPr="004360A2">
        <w:rPr>
          <w:rFonts w:ascii="Times New Roman" w:hAnsi="Times New Roman"/>
        </w:rPr>
        <w:t>mobility program</w:t>
      </w:r>
      <w:r>
        <w:rPr>
          <w:rFonts w:ascii="Times New Roman" w:hAnsi="Times New Roman"/>
        </w:rPr>
        <w:t xml:space="preserve">. </w:t>
      </w:r>
      <w:r w:rsidR="003367E0">
        <w:rPr>
          <w:rFonts w:ascii="Times New Roman" w:hAnsi="Times New Roman"/>
        </w:rPr>
        <w:t>The next step is to review</w:t>
      </w:r>
      <w:r w:rsidR="005B52DE" w:rsidRPr="004360A2">
        <w:rPr>
          <w:rFonts w:ascii="Times New Roman" w:hAnsi="Times New Roman"/>
        </w:rPr>
        <w:t xml:space="preserve"> how </w:t>
      </w:r>
      <w:r w:rsidR="000857D7">
        <w:rPr>
          <w:rFonts w:ascii="Times New Roman" w:hAnsi="Times New Roman"/>
        </w:rPr>
        <w:t>they are</w:t>
      </w:r>
      <w:r>
        <w:rPr>
          <w:rFonts w:ascii="Times New Roman" w:hAnsi="Times New Roman"/>
        </w:rPr>
        <w:t xml:space="preserve"> </w:t>
      </w:r>
      <w:r w:rsidR="005B52DE" w:rsidRPr="004360A2">
        <w:rPr>
          <w:rFonts w:ascii="Times New Roman" w:hAnsi="Times New Roman"/>
        </w:rPr>
        <w:t>fund</w:t>
      </w:r>
      <w:r>
        <w:rPr>
          <w:rFonts w:ascii="Times New Roman" w:hAnsi="Times New Roman"/>
        </w:rPr>
        <w:t>ed</w:t>
      </w:r>
      <w:r w:rsidR="005B52DE" w:rsidRPr="004360A2">
        <w:rPr>
          <w:rFonts w:ascii="Times New Roman" w:hAnsi="Times New Roman"/>
        </w:rPr>
        <w:t xml:space="preserve"> as </w:t>
      </w:r>
      <w:r w:rsidR="004839F9" w:rsidRPr="004360A2">
        <w:rPr>
          <w:rFonts w:ascii="Times New Roman" w:hAnsi="Times New Roman"/>
        </w:rPr>
        <w:t xml:space="preserve">separate </w:t>
      </w:r>
      <w:r w:rsidR="004839F9">
        <w:rPr>
          <w:rFonts w:ascii="Times New Roman" w:hAnsi="Times New Roman"/>
        </w:rPr>
        <w:t xml:space="preserve">agencies, </w:t>
      </w:r>
      <w:r w:rsidR="00297048">
        <w:rPr>
          <w:rFonts w:ascii="Times New Roman" w:hAnsi="Times New Roman"/>
        </w:rPr>
        <w:t xml:space="preserve">in comparison to </w:t>
      </w:r>
      <w:r w:rsidR="005B52DE" w:rsidRPr="004360A2">
        <w:rPr>
          <w:rFonts w:ascii="Times New Roman" w:hAnsi="Times New Roman"/>
        </w:rPr>
        <w:t>a</w:t>
      </w:r>
      <w:r w:rsidR="004839F9">
        <w:rPr>
          <w:rFonts w:ascii="Times New Roman" w:hAnsi="Times New Roman"/>
        </w:rPr>
        <w:t xml:space="preserve"> co</w:t>
      </w:r>
      <w:r w:rsidR="00297048">
        <w:rPr>
          <w:rFonts w:ascii="Times New Roman" w:hAnsi="Times New Roman"/>
        </w:rPr>
        <w:t xml:space="preserve">nsolidated transportation </w:t>
      </w:r>
      <w:r w:rsidR="005B52DE" w:rsidRPr="004360A2">
        <w:rPr>
          <w:rFonts w:ascii="Times New Roman" w:hAnsi="Times New Roman"/>
        </w:rPr>
        <w:t>entity.</w:t>
      </w:r>
    </w:p>
    <w:p w:rsidR="007A66CE" w:rsidRDefault="007A66CE" w:rsidP="00CC346A">
      <w:pPr>
        <w:rPr>
          <w:rFonts w:ascii="Times New Roman" w:hAnsi="Times New Roman"/>
        </w:rPr>
      </w:pPr>
    </w:p>
    <w:p w:rsidR="00E17B37" w:rsidRDefault="00E17B37" w:rsidP="00CC346A">
      <w:pPr>
        <w:rPr>
          <w:rFonts w:ascii="Times New Roman" w:hAnsi="Times New Roman"/>
        </w:rPr>
      </w:pPr>
    </w:p>
    <w:p w:rsidR="00E17B37" w:rsidRDefault="00E17B37" w:rsidP="00CC346A">
      <w:pPr>
        <w:rPr>
          <w:rFonts w:ascii="Times New Roman" w:hAnsi="Times New Roman"/>
        </w:rPr>
      </w:pPr>
    </w:p>
    <w:p w:rsidR="00E17B37" w:rsidRDefault="00E17B37" w:rsidP="00CC346A">
      <w:pPr>
        <w:rPr>
          <w:rFonts w:ascii="Times New Roman" w:hAnsi="Times New Roman"/>
        </w:rPr>
      </w:pPr>
    </w:p>
    <w:p w:rsidR="00E17B37" w:rsidRDefault="00E17B37" w:rsidP="00CC346A">
      <w:pPr>
        <w:rPr>
          <w:rFonts w:ascii="Times New Roman" w:hAnsi="Times New Roman"/>
        </w:rPr>
      </w:pPr>
    </w:p>
    <w:p w:rsidR="005B52DE" w:rsidRPr="007A66CE" w:rsidRDefault="005B52DE" w:rsidP="007D29A2">
      <w:pPr>
        <w:jc w:val="center"/>
        <w:rPr>
          <w:rFonts w:ascii="Times New Roman" w:hAnsi="Times New Roman"/>
          <w:b/>
          <w:i/>
          <w:sz w:val="28"/>
          <w:szCs w:val="28"/>
          <w:u w:val="single"/>
        </w:rPr>
      </w:pPr>
      <w:r w:rsidRPr="007A66CE">
        <w:rPr>
          <w:rFonts w:ascii="Times New Roman" w:hAnsi="Times New Roman"/>
          <w:b/>
          <w:i/>
          <w:sz w:val="28"/>
          <w:szCs w:val="28"/>
          <w:u w:val="single"/>
        </w:rPr>
        <w:t>Case Study:</w:t>
      </w:r>
      <w:r w:rsidR="006F25D5" w:rsidRPr="007A66CE">
        <w:rPr>
          <w:rFonts w:ascii="Times New Roman" w:hAnsi="Times New Roman"/>
          <w:b/>
          <w:i/>
          <w:sz w:val="28"/>
          <w:szCs w:val="28"/>
          <w:u w:val="single"/>
        </w:rPr>
        <w:t xml:space="preserve"> Mobility Program Cost Share</w:t>
      </w:r>
    </w:p>
    <w:p w:rsidR="007D29A2" w:rsidRPr="004360A2" w:rsidRDefault="007D29A2" w:rsidP="00CC346A">
      <w:pPr>
        <w:rPr>
          <w:rFonts w:ascii="Times New Roman" w:hAnsi="Times New Roman"/>
          <w:i/>
          <w:u w:val="single"/>
        </w:rPr>
      </w:pPr>
    </w:p>
    <w:p w:rsidR="00B96E3F" w:rsidRDefault="007D29A2" w:rsidP="00360BC9">
      <w:pPr>
        <w:rPr>
          <w:rFonts w:ascii="Times New Roman" w:hAnsi="Times New Roman"/>
          <w:b/>
          <w:i/>
          <w:u w:val="single"/>
        </w:rPr>
      </w:pPr>
      <w:r w:rsidRPr="004360A2">
        <w:rPr>
          <w:rFonts w:ascii="Times New Roman" w:hAnsi="Times New Roman"/>
          <w:b/>
          <w:i/>
          <w:u w:val="single"/>
        </w:rPr>
        <w:t>Current Stand Alone Services</w:t>
      </w:r>
    </w:p>
    <w:p w:rsidR="005B52DE" w:rsidRPr="005A75E0" w:rsidRDefault="00AA54B0" w:rsidP="00360BC9">
      <w:pPr>
        <w:rPr>
          <w:rFonts w:ascii="Times New Roman" w:hAnsi="Times New Roman"/>
          <w:b/>
          <w:i/>
          <w:sz w:val="12"/>
          <w:szCs w:val="12"/>
          <w:u w:val="single"/>
        </w:rPr>
      </w:pPr>
      <w:r>
        <w:rPr>
          <w:rFonts w:ascii="Times New Roman" w:hAnsi="Times New Roman"/>
          <w:b/>
          <w:i/>
          <w:u w:val="single"/>
        </w:rPr>
        <w:br/>
      </w:r>
      <w:r w:rsidR="003D2012">
        <w:rPr>
          <w:rFonts w:ascii="Times New Roman" w:hAnsi="Times New Roman"/>
          <w:i/>
        </w:rPr>
        <w:t>Table 1</w:t>
      </w:r>
      <w:r w:rsidR="00725943">
        <w:rPr>
          <w:rFonts w:ascii="Times New Roman" w:hAnsi="Times New Roman"/>
          <w:i/>
        </w:rPr>
        <w:t>,</w:t>
      </w:r>
      <w:r w:rsidR="00725943" w:rsidRPr="00B96E3F">
        <w:rPr>
          <w:rFonts w:ascii="Times New Roman" w:hAnsi="Times New Roman"/>
          <w:i/>
        </w:rPr>
        <w:t xml:space="preserve"> below</w:t>
      </w:r>
      <w:r w:rsidR="00725943">
        <w:rPr>
          <w:rFonts w:ascii="Times New Roman" w:hAnsi="Times New Roman"/>
          <w:i/>
        </w:rPr>
        <w:t>,</w:t>
      </w:r>
      <w:r w:rsidRPr="00B96E3F">
        <w:rPr>
          <w:rFonts w:ascii="Times New Roman" w:hAnsi="Times New Roman"/>
          <w:i/>
        </w:rPr>
        <w:t xml:space="preserve"> indicates the results of an assessment of services involving six (6) agencies that currently provide individualized client specific</w:t>
      </w:r>
      <w:r w:rsidR="000857D7">
        <w:rPr>
          <w:rFonts w:ascii="Times New Roman" w:hAnsi="Times New Roman"/>
          <w:i/>
        </w:rPr>
        <w:t xml:space="preserve"> mobility </w:t>
      </w:r>
      <w:r w:rsidRPr="00B96E3F">
        <w:rPr>
          <w:rFonts w:ascii="Times New Roman" w:hAnsi="Times New Roman"/>
          <w:i/>
        </w:rPr>
        <w:t xml:space="preserve"> services. While they collaborate very little regarding their missions and how they could be more efficient</w:t>
      </w:r>
      <w:r w:rsidR="00725943">
        <w:rPr>
          <w:rFonts w:ascii="Times New Roman" w:hAnsi="Times New Roman"/>
          <w:i/>
        </w:rPr>
        <w:t>,</w:t>
      </w:r>
      <w:r w:rsidRPr="00B96E3F">
        <w:rPr>
          <w:rFonts w:ascii="Times New Roman" w:hAnsi="Times New Roman"/>
          <w:i/>
        </w:rPr>
        <w:t xml:space="preserve"> this is in fact an unrecognized and undefined mobility program. In its current state</w:t>
      </w:r>
      <w:r w:rsidR="007B22A3">
        <w:rPr>
          <w:rFonts w:ascii="Times New Roman" w:hAnsi="Times New Roman"/>
          <w:i/>
        </w:rPr>
        <w:t>, they</w:t>
      </w:r>
      <w:r w:rsidRPr="00B96E3F">
        <w:rPr>
          <w:rFonts w:ascii="Times New Roman" w:hAnsi="Times New Roman"/>
          <w:i/>
        </w:rPr>
        <w:t xml:space="preserve"> combine for over $</w:t>
      </w:r>
      <w:r w:rsidR="002C091B">
        <w:rPr>
          <w:rFonts w:ascii="Times New Roman" w:hAnsi="Times New Roman"/>
          <w:i/>
        </w:rPr>
        <w:t xml:space="preserve">6 </w:t>
      </w:r>
      <w:r w:rsidRPr="00B96E3F">
        <w:rPr>
          <w:rFonts w:ascii="Times New Roman" w:hAnsi="Times New Roman"/>
          <w:i/>
        </w:rPr>
        <w:t xml:space="preserve">million in annual </w:t>
      </w:r>
      <w:r w:rsidR="007B22A3">
        <w:rPr>
          <w:rFonts w:ascii="Times New Roman" w:hAnsi="Times New Roman"/>
          <w:i/>
        </w:rPr>
        <w:t xml:space="preserve">operating </w:t>
      </w:r>
      <w:r w:rsidR="00C64154" w:rsidRPr="00B96E3F">
        <w:rPr>
          <w:rFonts w:ascii="Times New Roman" w:hAnsi="Times New Roman"/>
          <w:i/>
        </w:rPr>
        <w:t>expenses</w:t>
      </w:r>
      <w:r w:rsidR="00C64154">
        <w:rPr>
          <w:rFonts w:ascii="Times New Roman" w:hAnsi="Times New Roman"/>
          <w:i/>
        </w:rPr>
        <w:t>;</w:t>
      </w:r>
      <w:r w:rsidRPr="00B96E3F">
        <w:rPr>
          <w:rFonts w:ascii="Times New Roman" w:hAnsi="Times New Roman"/>
          <w:i/>
        </w:rPr>
        <w:t xml:space="preserve"> </w:t>
      </w:r>
      <w:r w:rsidR="00C64154">
        <w:rPr>
          <w:rFonts w:ascii="Times New Roman" w:hAnsi="Times New Roman"/>
          <w:i/>
        </w:rPr>
        <w:t xml:space="preserve">and </w:t>
      </w:r>
      <w:r w:rsidRPr="00B96E3F">
        <w:rPr>
          <w:rFonts w:ascii="Times New Roman" w:hAnsi="Times New Roman"/>
          <w:i/>
        </w:rPr>
        <w:t>provid</w:t>
      </w:r>
      <w:r w:rsidR="007B22A3">
        <w:rPr>
          <w:rFonts w:ascii="Times New Roman" w:hAnsi="Times New Roman"/>
          <w:i/>
        </w:rPr>
        <w:t>e</w:t>
      </w:r>
      <w:r w:rsidRPr="00B96E3F">
        <w:rPr>
          <w:rFonts w:ascii="Times New Roman" w:hAnsi="Times New Roman"/>
          <w:i/>
        </w:rPr>
        <w:t xml:space="preserve"> 180,000 rides </w:t>
      </w:r>
      <w:r w:rsidR="00C64154">
        <w:rPr>
          <w:rFonts w:ascii="Times New Roman" w:hAnsi="Times New Roman"/>
          <w:i/>
        </w:rPr>
        <w:t xml:space="preserve">while travelling </w:t>
      </w:r>
      <w:r w:rsidRPr="00B96E3F">
        <w:rPr>
          <w:rFonts w:ascii="Times New Roman" w:hAnsi="Times New Roman"/>
          <w:i/>
        </w:rPr>
        <w:t>over 1,</w:t>
      </w:r>
      <w:r w:rsidR="00691406">
        <w:rPr>
          <w:rFonts w:ascii="Times New Roman" w:hAnsi="Times New Roman"/>
          <w:i/>
        </w:rPr>
        <w:t>500</w:t>
      </w:r>
      <w:r w:rsidRPr="00B96E3F">
        <w:rPr>
          <w:rFonts w:ascii="Times New Roman" w:hAnsi="Times New Roman"/>
          <w:i/>
        </w:rPr>
        <w:t>,000 miles</w:t>
      </w:r>
      <w:r w:rsidR="0037443F" w:rsidRPr="00B96E3F">
        <w:rPr>
          <w:rFonts w:ascii="Times New Roman" w:hAnsi="Times New Roman"/>
          <w:i/>
        </w:rPr>
        <w:t xml:space="preserve">, </w:t>
      </w:r>
      <w:r w:rsidR="00C64154">
        <w:rPr>
          <w:rFonts w:ascii="Times New Roman" w:hAnsi="Times New Roman"/>
          <w:i/>
        </w:rPr>
        <w:t xml:space="preserve">while </w:t>
      </w:r>
      <w:r w:rsidR="0037443F" w:rsidRPr="00B96E3F">
        <w:rPr>
          <w:rFonts w:ascii="Times New Roman" w:hAnsi="Times New Roman"/>
          <w:i/>
        </w:rPr>
        <w:t xml:space="preserve">utilizing a total of </w:t>
      </w:r>
      <w:r w:rsidR="002C091B">
        <w:rPr>
          <w:rFonts w:ascii="Times New Roman" w:hAnsi="Times New Roman"/>
          <w:i/>
        </w:rPr>
        <w:t>62</w:t>
      </w:r>
      <w:r w:rsidR="0037443F" w:rsidRPr="00B96E3F">
        <w:rPr>
          <w:rFonts w:ascii="Times New Roman" w:hAnsi="Times New Roman"/>
          <w:i/>
        </w:rPr>
        <w:t xml:space="preserve"> vehicles.</w:t>
      </w:r>
      <w:r w:rsidR="00B96E3F">
        <w:rPr>
          <w:rFonts w:ascii="Times New Roman" w:hAnsi="Times New Roman"/>
          <w:b/>
          <w:i/>
          <w:sz w:val="12"/>
          <w:szCs w:val="12"/>
          <w:u w:val="single"/>
        </w:rPr>
        <w:br/>
      </w:r>
      <w:r w:rsidR="00360BC9" w:rsidRPr="00B96E3F">
        <w:rPr>
          <w:rFonts w:ascii="Times New Roman" w:hAnsi="Times New Roman"/>
          <w:b/>
          <w:i/>
          <w:sz w:val="12"/>
          <w:szCs w:val="12"/>
          <w:u w:val="single"/>
        </w:rPr>
        <w:br/>
      </w:r>
      <w:r w:rsidR="005A75E0" w:rsidRPr="005A75E0">
        <w:rPr>
          <w:rFonts w:ascii="Times New Roman" w:hAnsi="Times New Roman"/>
          <w:b/>
          <w:i/>
          <w:u w:val="single"/>
        </w:rPr>
        <w:t>Table 1</w:t>
      </w:r>
      <w:r w:rsidR="005A75E0">
        <w:rPr>
          <w:rFonts w:ascii="Times New Roman" w:hAnsi="Times New Roman"/>
          <w:b/>
          <w:i/>
          <w:u w:val="single"/>
        </w:rP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630"/>
        <w:gridCol w:w="1260"/>
        <w:gridCol w:w="900"/>
        <w:gridCol w:w="990"/>
        <w:gridCol w:w="900"/>
        <w:gridCol w:w="1170"/>
        <w:gridCol w:w="810"/>
      </w:tblGrid>
      <w:tr w:rsidR="007D29A2" w:rsidRPr="00B67DA5" w:rsidTr="00F45B6C">
        <w:tc>
          <w:tcPr>
            <w:tcW w:w="2898" w:type="dxa"/>
          </w:tcPr>
          <w:p w:rsidR="007D29A2" w:rsidRPr="00B67DA5" w:rsidRDefault="008F3D82" w:rsidP="008F3D82">
            <w:pPr>
              <w:rPr>
                <w:rFonts w:ascii="Times New Roman" w:hAnsi="Times New Roman"/>
                <w:b/>
                <w:sz w:val="20"/>
                <w:szCs w:val="20"/>
              </w:rPr>
            </w:pPr>
            <w:r w:rsidRPr="00B67DA5">
              <w:rPr>
                <w:rFonts w:ascii="Times New Roman" w:hAnsi="Times New Roman"/>
                <w:b/>
                <w:sz w:val="20"/>
                <w:szCs w:val="20"/>
              </w:rPr>
              <w:t>People Movers</w:t>
            </w:r>
            <w:r w:rsidR="007D29A2" w:rsidRPr="00B67DA5">
              <w:rPr>
                <w:rFonts w:ascii="Times New Roman" w:hAnsi="Times New Roman"/>
                <w:b/>
                <w:sz w:val="20"/>
                <w:szCs w:val="20"/>
              </w:rPr>
              <w:t xml:space="preserve"> Identified:</w:t>
            </w:r>
          </w:p>
        </w:tc>
        <w:tc>
          <w:tcPr>
            <w:tcW w:w="630" w:type="dxa"/>
          </w:tcPr>
          <w:p w:rsidR="007D29A2" w:rsidRPr="00B67DA5" w:rsidRDefault="00F45B6C" w:rsidP="00217F32">
            <w:pPr>
              <w:jc w:val="center"/>
              <w:rPr>
                <w:rFonts w:ascii="Times New Roman" w:hAnsi="Times New Roman"/>
                <w:b/>
                <w:sz w:val="20"/>
                <w:szCs w:val="20"/>
              </w:rPr>
            </w:pPr>
            <w:r>
              <w:rPr>
                <w:rFonts w:ascii="Times New Roman" w:hAnsi="Times New Roman"/>
                <w:b/>
                <w:sz w:val="20"/>
                <w:szCs w:val="20"/>
              </w:rPr>
              <w:t xml:space="preserve"># Of </w:t>
            </w:r>
            <w:r w:rsidR="007D29A2" w:rsidRPr="00B67DA5">
              <w:rPr>
                <w:rFonts w:ascii="Times New Roman" w:hAnsi="Times New Roman"/>
                <w:b/>
                <w:sz w:val="20"/>
                <w:szCs w:val="20"/>
              </w:rPr>
              <w:t>Veh</w:t>
            </w:r>
            <w:r>
              <w:rPr>
                <w:rFonts w:ascii="Times New Roman" w:hAnsi="Times New Roman"/>
                <w:b/>
                <w:sz w:val="20"/>
                <w:szCs w:val="20"/>
              </w:rPr>
              <w:t>.</w:t>
            </w:r>
          </w:p>
        </w:tc>
        <w:tc>
          <w:tcPr>
            <w:tcW w:w="1260" w:type="dxa"/>
          </w:tcPr>
          <w:p w:rsidR="007D29A2" w:rsidRPr="00B67DA5" w:rsidRDefault="007D29A2" w:rsidP="00217F32">
            <w:pPr>
              <w:jc w:val="center"/>
              <w:rPr>
                <w:rFonts w:ascii="Times New Roman" w:hAnsi="Times New Roman"/>
                <w:b/>
                <w:sz w:val="20"/>
                <w:szCs w:val="20"/>
              </w:rPr>
            </w:pPr>
            <w:r w:rsidRPr="00B67DA5">
              <w:rPr>
                <w:rFonts w:ascii="Times New Roman" w:hAnsi="Times New Roman"/>
                <w:b/>
                <w:sz w:val="20"/>
                <w:szCs w:val="20"/>
              </w:rPr>
              <w:t>Current Budget</w:t>
            </w:r>
          </w:p>
        </w:tc>
        <w:tc>
          <w:tcPr>
            <w:tcW w:w="900" w:type="dxa"/>
          </w:tcPr>
          <w:p w:rsidR="007D29A2" w:rsidRPr="00B67DA5" w:rsidRDefault="007B22A3" w:rsidP="00217F32">
            <w:pPr>
              <w:jc w:val="center"/>
              <w:rPr>
                <w:rFonts w:ascii="Times New Roman" w:hAnsi="Times New Roman"/>
                <w:b/>
                <w:sz w:val="20"/>
                <w:szCs w:val="20"/>
              </w:rPr>
            </w:pPr>
            <w:r>
              <w:rPr>
                <w:rFonts w:ascii="Times New Roman" w:hAnsi="Times New Roman"/>
                <w:b/>
                <w:sz w:val="20"/>
                <w:szCs w:val="20"/>
              </w:rPr>
              <w:t xml:space="preserve">Total </w:t>
            </w:r>
            <w:r w:rsidR="00F45B6C">
              <w:rPr>
                <w:rFonts w:ascii="Times New Roman" w:hAnsi="Times New Roman"/>
                <w:b/>
                <w:sz w:val="20"/>
                <w:szCs w:val="20"/>
              </w:rPr>
              <w:t xml:space="preserve">Budget </w:t>
            </w:r>
            <w:r w:rsidR="007D29A2" w:rsidRPr="00B67DA5">
              <w:rPr>
                <w:rFonts w:ascii="Times New Roman" w:hAnsi="Times New Roman"/>
                <w:b/>
                <w:sz w:val="20"/>
                <w:szCs w:val="20"/>
              </w:rPr>
              <w:t>%</w:t>
            </w:r>
          </w:p>
        </w:tc>
        <w:tc>
          <w:tcPr>
            <w:tcW w:w="990" w:type="dxa"/>
          </w:tcPr>
          <w:p w:rsidR="007D29A2" w:rsidRPr="00B67DA5" w:rsidRDefault="007D29A2" w:rsidP="00217F32">
            <w:pPr>
              <w:jc w:val="center"/>
              <w:rPr>
                <w:rFonts w:ascii="Times New Roman" w:hAnsi="Times New Roman"/>
                <w:b/>
                <w:sz w:val="20"/>
                <w:szCs w:val="20"/>
              </w:rPr>
            </w:pPr>
            <w:r w:rsidRPr="00B67DA5">
              <w:rPr>
                <w:rFonts w:ascii="Times New Roman" w:hAnsi="Times New Roman"/>
                <w:b/>
                <w:sz w:val="20"/>
                <w:szCs w:val="20"/>
              </w:rPr>
              <w:t>Annual Riders</w:t>
            </w:r>
          </w:p>
        </w:tc>
        <w:tc>
          <w:tcPr>
            <w:tcW w:w="900" w:type="dxa"/>
          </w:tcPr>
          <w:p w:rsidR="007D29A2" w:rsidRPr="00B67DA5" w:rsidRDefault="007B22A3" w:rsidP="00217F32">
            <w:pPr>
              <w:jc w:val="center"/>
              <w:rPr>
                <w:rFonts w:ascii="Times New Roman" w:hAnsi="Times New Roman"/>
                <w:b/>
                <w:sz w:val="20"/>
                <w:szCs w:val="20"/>
              </w:rPr>
            </w:pPr>
            <w:r>
              <w:rPr>
                <w:rFonts w:ascii="Times New Roman" w:hAnsi="Times New Roman"/>
                <w:b/>
                <w:sz w:val="20"/>
                <w:szCs w:val="20"/>
              </w:rPr>
              <w:t xml:space="preserve">Total </w:t>
            </w:r>
            <w:r w:rsidR="00F45B6C">
              <w:rPr>
                <w:rFonts w:ascii="Times New Roman" w:hAnsi="Times New Roman"/>
                <w:b/>
                <w:sz w:val="20"/>
                <w:szCs w:val="20"/>
              </w:rPr>
              <w:t>Rider</w:t>
            </w:r>
            <w:r>
              <w:rPr>
                <w:rFonts w:ascii="Times New Roman" w:hAnsi="Times New Roman"/>
                <w:b/>
                <w:sz w:val="20"/>
                <w:szCs w:val="20"/>
              </w:rPr>
              <w:t>s</w:t>
            </w:r>
            <w:r w:rsidR="007D29A2" w:rsidRPr="00B67DA5">
              <w:rPr>
                <w:rFonts w:ascii="Times New Roman" w:hAnsi="Times New Roman"/>
                <w:b/>
                <w:sz w:val="20"/>
                <w:szCs w:val="20"/>
              </w:rPr>
              <w:t>%</w:t>
            </w:r>
          </w:p>
        </w:tc>
        <w:tc>
          <w:tcPr>
            <w:tcW w:w="1170" w:type="dxa"/>
          </w:tcPr>
          <w:p w:rsidR="007D29A2" w:rsidRPr="00B67DA5" w:rsidRDefault="007D29A2" w:rsidP="00217F32">
            <w:pPr>
              <w:jc w:val="center"/>
              <w:rPr>
                <w:rFonts w:ascii="Times New Roman" w:hAnsi="Times New Roman"/>
                <w:b/>
                <w:sz w:val="20"/>
                <w:szCs w:val="20"/>
              </w:rPr>
            </w:pPr>
            <w:r w:rsidRPr="00B67DA5">
              <w:rPr>
                <w:rFonts w:ascii="Times New Roman" w:hAnsi="Times New Roman"/>
                <w:b/>
                <w:sz w:val="20"/>
                <w:szCs w:val="20"/>
              </w:rPr>
              <w:t>Annual Miles</w:t>
            </w:r>
          </w:p>
        </w:tc>
        <w:tc>
          <w:tcPr>
            <w:tcW w:w="810" w:type="dxa"/>
          </w:tcPr>
          <w:p w:rsidR="007D29A2" w:rsidRPr="00B67DA5" w:rsidRDefault="007B22A3" w:rsidP="00217F32">
            <w:pPr>
              <w:jc w:val="center"/>
              <w:rPr>
                <w:rFonts w:ascii="Times New Roman" w:hAnsi="Times New Roman"/>
                <w:b/>
                <w:sz w:val="20"/>
                <w:szCs w:val="20"/>
              </w:rPr>
            </w:pPr>
            <w:r>
              <w:rPr>
                <w:rFonts w:ascii="Times New Roman" w:hAnsi="Times New Roman"/>
                <w:b/>
                <w:sz w:val="20"/>
                <w:szCs w:val="20"/>
              </w:rPr>
              <w:t xml:space="preserve">Total </w:t>
            </w:r>
            <w:r w:rsidR="00F45B6C">
              <w:rPr>
                <w:rFonts w:ascii="Times New Roman" w:hAnsi="Times New Roman"/>
                <w:b/>
                <w:sz w:val="20"/>
                <w:szCs w:val="20"/>
              </w:rPr>
              <w:t>Miles</w:t>
            </w:r>
            <w:r w:rsidR="007D29A2" w:rsidRPr="00B67DA5">
              <w:rPr>
                <w:rFonts w:ascii="Times New Roman" w:hAnsi="Times New Roman"/>
                <w:b/>
                <w:sz w:val="20"/>
                <w:szCs w:val="20"/>
              </w:rPr>
              <w:t>%</w:t>
            </w:r>
          </w:p>
        </w:tc>
      </w:tr>
      <w:tr w:rsidR="00517408" w:rsidRPr="00B67DA5" w:rsidTr="00F45B6C">
        <w:tc>
          <w:tcPr>
            <w:tcW w:w="2898" w:type="dxa"/>
          </w:tcPr>
          <w:p w:rsidR="00517408" w:rsidRPr="00B67DA5" w:rsidRDefault="00517408" w:rsidP="00DD7BC5">
            <w:pPr>
              <w:rPr>
                <w:rFonts w:ascii="Times New Roman" w:hAnsi="Times New Roman"/>
                <w:sz w:val="20"/>
                <w:szCs w:val="20"/>
                <w:u w:val="single"/>
              </w:rPr>
            </w:pPr>
            <w:r w:rsidRPr="00B67DA5">
              <w:rPr>
                <w:rFonts w:ascii="Times New Roman" w:hAnsi="Times New Roman"/>
                <w:sz w:val="20"/>
                <w:szCs w:val="20"/>
              </w:rPr>
              <w:t>Public Transportation Service</w:t>
            </w:r>
          </w:p>
        </w:tc>
        <w:tc>
          <w:tcPr>
            <w:tcW w:w="630" w:type="dxa"/>
          </w:tcPr>
          <w:p w:rsidR="00517408" w:rsidRPr="00B67DA5" w:rsidRDefault="00517408" w:rsidP="00930691">
            <w:pPr>
              <w:jc w:val="right"/>
              <w:rPr>
                <w:rFonts w:ascii="Times New Roman" w:hAnsi="Times New Roman"/>
                <w:sz w:val="20"/>
                <w:szCs w:val="20"/>
              </w:rPr>
            </w:pPr>
            <w:r w:rsidRPr="00B67DA5">
              <w:rPr>
                <w:rFonts w:ascii="Times New Roman" w:hAnsi="Times New Roman"/>
                <w:sz w:val="20"/>
                <w:szCs w:val="20"/>
              </w:rPr>
              <w:t>1</w:t>
            </w:r>
            <w:r w:rsidR="00930691">
              <w:rPr>
                <w:rFonts w:ascii="Times New Roman" w:hAnsi="Times New Roman"/>
                <w:sz w:val="20"/>
                <w:szCs w:val="20"/>
              </w:rPr>
              <w:t>3</w:t>
            </w:r>
          </w:p>
        </w:tc>
        <w:tc>
          <w:tcPr>
            <w:tcW w:w="1260" w:type="dxa"/>
          </w:tcPr>
          <w:p w:rsidR="00517408" w:rsidRPr="00B67DA5" w:rsidRDefault="00517408" w:rsidP="00F0012A">
            <w:pPr>
              <w:jc w:val="right"/>
              <w:rPr>
                <w:rFonts w:ascii="Times New Roman" w:hAnsi="Times New Roman"/>
                <w:sz w:val="20"/>
                <w:szCs w:val="20"/>
              </w:rPr>
            </w:pPr>
            <w:r w:rsidRPr="00B67DA5">
              <w:rPr>
                <w:rFonts w:ascii="Times New Roman" w:hAnsi="Times New Roman"/>
                <w:sz w:val="20"/>
                <w:szCs w:val="20"/>
              </w:rPr>
              <w:t>$9</w:t>
            </w:r>
            <w:r w:rsidR="00F0012A">
              <w:rPr>
                <w:rFonts w:ascii="Times New Roman" w:hAnsi="Times New Roman"/>
                <w:sz w:val="20"/>
                <w:szCs w:val="20"/>
              </w:rPr>
              <w:t>50</w:t>
            </w:r>
            <w:r w:rsidRPr="00B67DA5">
              <w:rPr>
                <w:rFonts w:ascii="Times New Roman" w:hAnsi="Times New Roman"/>
                <w:sz w:val="20"/>
                <w:szCs w:val="20"/>
              </w:rPr>
              <w:t>,0</w:t>
            </w:r>
            <w:r w:rsidR="00F0012A">
              <w:rPr>
                <w:rFonts w:ascii="Times New Roman" w:hAnsi="Times New Roman"/>
                <w:sz w:val="20"/>
                <w:szCs w:val="20"/>
              </w:rPr>
              <w:t>00</w:t>
            </w:r>
          </w:p>
        </w:tc>
        <w:tc>
          <w:tcPr>
            <w:tcW w:w="900" w:type="dxa"/>
          </w:tcPr>
          <w:p w:rsidR="00517408" w:rsidRPr="00B67DA5" w:rsidRDefault="00517408" w:rsidP="007E44E9">
            <w:pPr>
              <w:jc w:val="right"/>
              <w:rPr>
                <w:rFonts w:ascii="Times New Roman" w:hAnsi="Times New Roman"/>
                <w:sz w:val="20"/>
                <w:szCs w:val="20"/>
              </w:rPr>
            </w:pPr>
            <w:r w:rsidRPr="00B67DA5">
              <w:rPr>
                <w:rFonts w:ascii="Times New Roman" w:hAnsi="Times New Roman"/>
                <w:sz w:val="20"/>
                <w:szCs w:val="20"/>
              </w:rPr>
              <w:t>1</w:t>
            </w:r>
            <w:r w:rsidR="007E44E9">
              <w:rPr>
                <w:rFonts w:ascii="Times New Roman" w:hAnsi="Times New Roman"/>
                <w:sz w:val="20"/>
                <w:szCs w:val="20"/>
              </w:rPr>
              <w:t>5.73</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21,348</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11.86</w:t>
            </w:r>
          </w:p>
        </w:tc>
        <w:tc>
          <w:tcPr>
            <w:tcW w:w="1170" w:type="dxa"/>
          </w:tcPr>
          <w:p w:rsidR="00517408" w:rsidRPr="00B67DA5" w:rsidRDefault="001B0BF1" w:rsidP="001B0BF1">
            <w:pPr>
              <w:jc w:val="right"/>
              <w:rPr>
                <w:rFonts w:ascii="Times New Roman" w:hAnsi="Times New Roman"/>
                <w:sz w:val="20"/>
                <w:szCs w:val="20"/>
              </w:rPr>
            </w:pPr>
            <w:r>
              <w:rPr>
                <w:rFonts w:ascii="Times New Roman" w:hAnsi="Times New Roman"/>
                <w:sz w:val="20"/>
                <w:szCs w:val="20"/>
              </w:rPr>
              <w:t>315,900</w:t>
            </w:r>
          </w:p>
        </w:tc>
        <w:tc>
          <w:tcPr>
            <w:tcW w:w="81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20.90</w:t>
            </w:r>
          </w:p>
        </w:tc>
      </w:tr>
      <w:tr w:rsidR="00517408" w:rsidRPr="00B67DA5" w:rsidTr="00F45B6C">
        <w:tc>
          <w:tcPr>
            <w:tcW w:w="2898" w:type="dxa"/>
          </w:tcPr>
          <w:p w:rsidR="00517408" w:rsidRPr="00B67DA5" w:rsidRDefault="00517408" w:rsidP="00CC346A">
            <w:pPr>
              <w:rPr>
                <w:rFonts w:ascii="Times New Roman" w:hAnsi="Times New Roman"/>
                <w:sz w:val="20"/>
                <w:szCs w:val="20"/>
                <w:u w:val="single"/>
              </w:rPr>
            </w:pPr>
            <w:r w:rsidRPr="00B67DA5">
              <w:rPr>
                <w:rFonts w:ascii="Times New Roman" w:hAnsi="Times New Roman"/>
                <w:sz w:val="20"/>
                <w:szCs w:val="20"/>
              </w:rPr>
              <w:t>Dept. Social Services (DSS)</w:t>
            </w:r>
          </w:p>
        </w:tc>
        <w:tc>
          <w:tcPr>
            <w:tcW w:w="630" w:type="dxa"/>
          </w:tcPr>
          <w:p w:rsidR="00517408" w:rsidRPr="00B67DA5" w:rsidRDefault="00517408" w:rsidP="00930691">
            <w:pPr>
              <w:jc w:val="right"/>
              <w:rPr>
                <w:rFonts w:ascii="Times New Roman" w:hAnsi="Times New Roman"/>
                <w:sz w:val="20"/>
                <w:szCs w:val="20"/>
              </w:rPr>
            </w:pPr>
            <w:r w:rsidRPr="00B67DA5">
              <w:rPr>
                <w:rFonts w:ascii="Times New Roman" w:hAnsi="Times New Roman"/>
                <w:sz w:val="20"/>
                <w:szCs w:val="20"/>
              </w:rPr>
              <w:t>1</w:t>
            </w:r>
            <w:r w:rsidR="00930691">
              <w:rPr>
                <w:rFonts w:ascii="Times New Roman" w:hAnsi="Times New Roman"/>
                <w:sz w:val="20"/>
                <w:szCs w:val="20"/>
              </w:rPr>
              <w:t>6</w:t>
            </w:r>
          </w:p>
        </w:tc>
        <w:tc>
          <w:tcPr>
            <w:tcW w:w="1260" w:type="dxa"/>
          </w:tcPr>
          <w:p w:rsidR="00517408" w:rsidRPr="00B67DA5" w:rsidRDefault="00517408" w:rsidP="00F0012A">
            <w:pPr>
              <w:jc w:val="right"/>
              <w:rPr>
                <w:rFonts w:ascii="Times New Roman" w:hAnsi="Times New Roman"/>
                <w:sz w:val="20"/>
                <w:szCs w:val="20"/>
              </w:rPr>
            </w:pPr>
            <w:r w:rsidRPr="00B67DA5">
              <w:rPr>
                <w:rFonts w:ascii="Times New Roman" w:hAnsi="Times New Roman"/>
                <w:sz w:val="20"/>
                <w:szCs w:val="20"/>
              </w:rPr>
              <w:t>$1,</w:t>
            </w:r>
            <w:r w:rsidR="00F0012A">
              <w:rPr>
                <w:rFonts w:ascii="Times New Roman" w:hAnsi="Times New Roman"/>
                <w:sz w:val="20"/>
                <w:szCs w:val="20"/>
              </w:rPr>
              <w:t>700</w:t>
            </w:r>
            <w:r w:rsidRPr="00B67DA5">
              <w:rPr>
                <w:rFonts w:ascii="Times New Roman" w:hAnsi="Times New Roman"/>
                <w:sz w:val="20"/>
                <w:szCs w:val="20"/>
              </w:rPr>
              <w:t>,</w:t>
            </w:r>
            <w:r w:rsidR="00F0012A">
              <w:rPr>
                <w:rFonts w:ascii="Times New Roman" w:hAnsi="Times New Roman"/>
                <w:sz w:val="20"/>
                <w:szCs w:val="20"/>
              </w:rPr>
              <w:t>000</w:t>
            </w:r>
          </w:p>
        </w:tc>
        <w:tc>
          <w:tcPr>
            <w:tcW w:w="900" w:type="dxa"/>
          </w:tcPr>
          <w:p w:rsidR="00517408" w:rsidRPr="00B67DA5" w:rsidRDefault="007E44E9" w:rsidP="00517408">
            <w:pPr>
              <w:jc w:val="right"/>
              <w:rPr>
                <w:rFonts w:ascii="Times New Roman" w:hAnsi="Times New Roman"/>
                <w:sz w:val="20"/>
                <w:szCs w:val="20"/>
              </w:rPr>
            </w:pPr>
            <w:r>
              <w:rPr>
                <w:rFonts w:ascii="Times New Roman" w:hAnsi="Times New Roman"/>
                <w:sz w:val="20"/>
                <w:szCs w:val="20"/>
              </w:rPr>
              <w:t>28.15</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42,894</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23.83</w:t>
            </w:r>
          </w:p>
        </w:tc>
        <w:tc>
          <w:tcPr>
            <w:tcW w:w="1170" w:type="dxa"/>
          </w:tcPr>
          <w:p w:rsidR="00517408" w:rsidRPr="00B67DA5" w:rsidRDefault="001B0BF1" w:rsidP="001B0BF1">
            <w:pPr>
              <w:jc w:val="right"/>
              <w:rPr>
                <w:rFonts w:ascii="Times New Roman" w:hAnsi="Times New Roman"/>
                <w:sz w:val="20"/>
                <w:szCs w:val="20"/>
              </w:rPr>
            </w:pPr>
            <w:r>
              <w:rPr>
                <w:rFonts w:ascii="Times New Roman" w:hAnsi="Times New Roman"/>
                <w:sz w:val="20"/>
                <w:szCs w:val="20"/>
              </w:rPr>
              <w:t>548,600</w:t>
            </w:r>
          </w:p>
        </w:tc>
        <w:tc>
          <w:tcPr>
            <w:tcW w:w="810" w:type="dxa"/>
          </w:tcPr>
          <w:p w:rsidR="00517408" w:rsidRPr="00B67DA5" w:rsidRDefault="00517408" w:rsidP="0067672D">
            <w:pPr>
              <w:jc w:val="right"/>
              <w:rPr>
                <w:rFonts w:ascii="Times New Roman" w:hAnsi="Times New Roman"/>
                <w:sz w:val="20"/>
                <w:szCs w:val="20"/>
              </w:rPr>
            </w:pPr>
            <w:r w:rsidRPr="00B67DA5">
              <w:rPr>
                <w:rFonts w:ascii="Times New Roman" w:hAnsi="Times New Roman"/>
                <w:sz w:val="20"/>
                <w:szCs w:val="20"/>
              </w:rPr>
              <w:t>36.2</w:t>
            </w:r>
            <w:r w:rsidR="0067672D">
              <w:rPr>
                <w:rFonts w:ascii="Times New Roman" w:hAnsi="Times New Roman"/>
                <w:sz w:val="20"/>
                <w:szCs w:val="20"/>
              </w:rPr>
              <w:t>9</w:t>
            </w:r>
          </w:p>
        </w:tc>
      </w:tr>
      <w:tr w:rsidR="00517408" w:rsidRPr="00B67DA5" w:rsidTr="00F45B6C">
        <w:trPr>
          <w:trHeight w:val="125"/>
        </w:trPr>
        <w:tc>
          <w:tcPr>
            <w:tcW w:w="2898" w:type="dxa"/>
          </w:tcPr>
          <w:p w:rsidR="00517408" w:rsidRPr="00B67DA5" w:rsidRDefault="00517408" w:rsidP="00CC346A">
            <w:pPr>
              <w:rPr>
                <w:rFonts w:ascii="Times New Roman" w:hAnsi="Times New Roman"/>
                <w:sz w:val="20"/>
                <w:szCs w:val="20"/>
              </w:rPr>
            </w:pPr>
            <w:smartTag w:uri="urn:schemas-microsoft-com:office:smarttags" w:element="place">
              <w:smartTag w:uri="urn:schemas-microsoft-com:office:smarttags" w:element="PlaceName">
                <w:r w:rsidRPr="00B67DA5">
                  <w:rPr>
                    <w:rFonts w:ascii="Times New Roman" w:hAnsi="Times New Roman"/>
                    <w:sz w:val="20"/>
                    <w:szCs w:val="20"/>
                  </w:rPr>
                  <w:t>Rehabilitation</w:t>
                </w:r>
              </w:smartTag>
              <w:r w:rsidRPr="00B67DA5">
                <w:rPr>
                  <w:rFonts w:ascii="Times New Roman" w:hAnsi="Times New Roman"/>
                  <w:sz w:val="20"/>
                  <w:szCs w:val="20"/>
                </w:rPr>
                <w:t xml:space="preserve"> </w:t>
              </w:r>
              <w:smartTag w:uri="urn:schemas-microsoft-com:office:smarttags" w:element="PlaceType">
                <w:r w:rsidRPr="00B67DA5">
                  <w:rPr>
                    <w:rFonts w:ascii="Times New Roman" w:hAnsi="Times New Roman"/>
                    <w:sz w:val="20"/>
                    <w:szCs w:val="20"/>
                  </w:rPr>
                  <w:t>Center</w:t>
                </w:r>
              </w:smartTag>
            </w:smartTag>
            <w:r w:rsidRPr="00B67DA5">
              <w:rPr>
                <w:rFonts w:ascii="Times New Roman" w:hAnsi="Times New Roman"/>
                <w:sz w:val="20"/>
                <w:szCs w:val="20"/>
              </w:rPr>
              <w:t xml:space="preserve"> (ARC)</w:t>
            </w:r>
          </w:p>
        </w:tc>
        <w:tc>
          <w:tcPr>
            <w:tcW w:w="630" w:type="dxa"/>
          </w:tcPr>
          <w:p w:rsidR="00517408" w:rsidRPr="00B67DA5" w:rsidRDefault="00930691" w:rsidP="00217F32">
            <w:pPr>
              <w:jc w:val="right"/>
              <w:rPr>
                <w:rFonts w:ascii="Times New Roman" w:hAnsi="Times New Roman"/>
                <w:sz w:val="20"/>
                <w:szCs w:val="20"/>
              </w:rPr>
            </w:pPr>
            <w:r>
              <w:rPr>
                <w:rFonts w:ascii="Times New Roman" w:hAnsi="Times New Roman"/>
                <w:sz w:val="20"/>
                <w:szCs w:val="20"/>
              </w:rPr>
              <w:t>24</w:t>
            </w:r>
          </w:p>
        </w:tc>
        <w:tc>
          <w:tcPr>
            <w:tcW w:w="1260" w:type="dxa"/>
          </w:tcPr>
          <w:p w:rsidR="00517408" w:rsidRPr="00B67DA5" w:rsidRDefault="00D4544D" w:rsidP="00F0012A">
            <w:pPr>
              <w:jc w:val="right"/>
              <w:rPr>
                <w:rFonts w:ascii="Times New Roman" w:hAnsi="Times New Roman"/>
                <w:sz w:val="20"/>
                <w:szCs w:val="20"/>
              </w:rPr>
            </w:pPr>
            <w:r>
              <w:rPr>
                <w:rFonts w:ascii="Times New Roman" w:hAnsi="Times New Roman"/>
                <w:sz w:val="20"/>
                <w:szCs w:val="20"/>
              </w:rPr>
              <w:t>$2</w:t>
            </w:r>
            <w:r w:rsidR="004839F9" w:rsidRPr="00B67DA5">
              <w:rPr>
                <w:rFonts w:ascii="Times New Roman" w:hAnsi="Times New Roman"/>
                <w:sz w:val="20"/>
                <w:szCs w:val="20"/>
              </w:rPr>
              <w:t>,</w:t>
            </w:r>
            <w:r>
              <w:rPr>
                <w:rFonts w:ascii="Times New Roman" w:hAnsi="Times New Roman"/>
                <w:sz w:val="20"/>
                <w:szCs w:val="20"/>
              </w:rPr>
              <w:t>1</w:t>
            </w:r>
            <w:r w:rsidR="00517408" w:rsidRPr="00B67DA5">
              <w:rPr>
                <w:rFonts w:ascii="Times New Roman" w:hAnsi="Times New Roman"/>
                <w:sz w:val="20"/>
                <w:szCs w:val="20"/>
              </w:rPr>
              <w:t>0</w:t>
            </w:r>
            <w:r w:rsidR="00F0012A">
              <w:rPr>
                <w:rFonts w:ascii="Times New Roman" w:hAnsi="Times New Roman"/>
                <w:sz w:val="20"/>
                <w:szCs w:val="20"/>
              </w:rPr>
              <w:t>0</w:t>
            </w:r>
            <w:r w:rsidR="00517408" w:rsidRPr="00B67DA5">
              <w:rPr>
                <w:rFonts w:ascii="Times New Roman" w:hAnsi="Times New Roman"/>
                <w:sz w:val="20"/>
                <w:szCs w:val="20"/>
              </w:rPr>
              <w:t>,</w:t>
            </w:r>
            <w:r w:rsidR="00F0012A">
              <w:rPr>
                <w:rFonts w:ascii="Times New Roman" w:hAnsi="Times New Roman"/>
                <w:sz w:val="20"/>
                <w:szCs w:val="20"/>
              </w:rPr>
              <w:t>000</w:t>
            </w:r>
          </w:p>
        </w:tc>
        <w:tc>
          <w:tcPr>
            <w:tcW w:w="900" w:type="dxa"/>
          </w:tcPr>
          <w:p w:rsidR="00517408" w:rsidRPr="00B67DA5" w:rsidRDefault="007E44E9" w:rsidP="00F45B6C">
            <w:pPr>
              <w:jc w:val="right"/>
              <w:rPr>
                <w:rFonts w:ascii="Times New Roman" w:hAnsi="Times New Roman"/>
                <w:sz w:val="20"/>
                <w:szCs w:val="20"/>
              </w:rPr>
            </w:pPr>
            <w:r>
              <w:rPr>
                <w:rFonts w:ascii="Times New Roman" w:hAnsi="Times New Roman"/>
                <w:sz w:val="20"/>
                <w:szCs w:val="20"/>
              </w:rPr>
              <w:t>34.7</w:t>
            </w:r>
            <w:r w:rsidR="00F45B6C">
              <w:rPr>
                <w:rFonts w:ascii="Times New Roman" w:hAnsi="Times New Roman"/>
                <w:sz w:val="20"/>
                <w:szCs w:val="20"/>
              </w:rPr>
              <w:t>6</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91,962</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51.09</w:t>
            </w:r>
          </w:p>
        </w:tc>
        <w:tc>
          <w:tcPr>
            <w:tcW w:w="1170" w:type="dxa"/>
          </w:tcPr>
          <w:p w:rsidR="00517408" w:rsidRPr="00B67DA5" w:rsidRDefault="001B0BF1" w:rsidP="001B0BF1">
            <w:pPr>
              <w:jc w:val="right"/>
              <w:rPr>
                <w:rFonts w:ascii="Times New Roman" w:hAnsi="Times New Roman"/>
                <w:sz w:val="20"/>
                <w:szCs w:val="20"/>
              </w:rPr>
            </w:pPr>
            <w:r>
              <w:rPr>
                <w:rFonts w:ascii="Times New Roman" w:hAnsi="Times New Roman"/>
                <w:sz w:val="20"/>
                <w:szCs w:val="20"/>
              </w:rPr>
              <w:t>523,900</w:t>
            </w:r>
          </w:p>
        </w:tc>
        <w:tc>
          <w:tcPr>
            <w:tcW w:w="810" w:type="dxa"/>
          </w:tcPr>
          <w:p w:rsidR="00517408" w:rsidRPr="00B67DA5" w:rsidRDefault="00517408" w:rsidP="0067672D">
            <w:pPr>
              <w:jc w:val="right"/>
              <w:rPr>
                <w:rFonts w:ascii="Times New Roman" w:hAnsi="Times New Roman"/>
                <w:sz w:val="20"/>
                <w:szCs w:val="20"/>
              </w:rPr>
            </w:pPr>
            <w:r w:rsidRPr="00B67DA5">
              <w:rPr>
                <w:rFonts w:ascii="Times New Roman" w:hAnsi="Times New Roman"/>
                <w:sz w:val="20"/>
                <w:szCs w:val="20"/>
              </w:rPr>
              <w:t>34.6</w:t>
            </w:r>
            <w:r w:rsidR="0067672D">
              <w:rPr>
                <w:rFonts w:ascii="Times New Roman" w:hAnsi="Times New Roman"/>
                <w:sz w:val="20"/>
                <w:szCs w:val="20"/>
              </w:rPr>
              <w:t>4</w:t>
            </w:r>
          </w:p>
        </w:tc>
      </w:tr>
      <w:tr w:rsidR="00517408" w:rsidRPr="00B67DA5" w:rsidTr="00F45B6C">
        <w:trPr>
          <w:trHeight w:val="107"/>
        </w:trPr>
        <w:tc>
          <w:tcPr>
            <w:tcW w:w="2898" w:type="dxa"/>
          </w:tcPr>
          <w:p w:rsidR="00517408" w:rsidRPr="00B67DA5" w:rsidRDefault="00517408" w:rsidP="00CC346A">
            <w:pPr>
              <w:rPr>
                <w:rFonts w:ascii="Times New Roman" w:hAnsi="Times New Roman"/>
                <w:sz w:val="20"/>
                <w:szCs w:val="20"/>
                <w:u w:val="single"/>
              </w:rPr>
            </w:pPr>
            <w:r w:rsidRPr="00B67DA5">
              <w:rPr>
                <w:rFonts w:ascii="Times New Roman" w:hAnsi="Times New Roman"/>
                <w:sz w:val="20"/>
                <w:szCs w:val="20"/>
              </w:rPr>
              <w:t>Dept. Mental Health (MH)</w:t>
            </w:r>
          </w:p>
        </w:tc>
        <w:tc>
          <w:tcPr>
            <w:tcW w:w="630" w:type="dxa"/>
          </w:tcPr>
          <w:p w:rsidR="00517408" w:rsidRPr="00B67DA5" w:rsidRDefault="00930691" w:rsidP="00217F32">
            <w:pPr>
              <w:jc w:val="right"/>
              <w:rPr>
                <w:rFonts w:ascii="Times New Roman" w:hAnsi="Times New Roman"/>
                <w:sz w:val="20"/>
                <w:szCs w:val="20"/>
              </w:rPr>
            </w:pPr>
            <w:r>
              <w:rPr>
                <w:rFonts w:ascii="Times New Roman" w:hAnsi="Times New Roman"/>
                <w:sz w:val="20"/>
                <w:szCs w:val="20"/>
              </w:rPr>
              <w:t>5</w:t>
            </w:r>
          </w:p>
        </w:tc>
        <w:tc>
          <w:tcPr>
            <w:tcW w:w="1260" w:type="dxa"/>
          </w:tcPr>
          <w:p w:rsidR="00517408" w:rsidRPr="00B67DA5" w:rsidRDefault="00B67DA5" w:rsidP="00F0012A">
            <w:pPr>
              <w:jc w:val="right"/>
              <w:rPr>
                <w:rFonts w:ascii="Times New Roman" w:hAnsi="Times New Roman"/>
                <w:sz w:val="20"/>
                <w:szCs w:val="20"/>
              </w:rPr>
            </w:pPr>
            <w:r w:rsidRPr="00B67DA5">
              <w:rPr>
                <w:rFonts w:ascii="Times New Roman" w:hAnsi="Times New Roman"/>
                <w:sz w:val="20"/>
                <w:szCs w:val="20"/>
              </w:rPr>
              <w:t>$1,</w:t>
            </w:r>
            <w:r w:rsidR="00F0012A">
              <w:rPr>
                <w:rFonts w:ascii="Times New Roman" w:hAnsi="Times New Roman"/>
                <w:sz w:val="20"/>
                <w:szCs w:val="20"/>
              </w:rPr>
              <w:t>10</w:t>
            </w:r>
            <w:r w:rsidR="00D4544D">
              <w:rPr>
                <w:rFonts w:ascii="Times New Roman" w:hAnsi="Times New Roman"/>
                <w:sz w:val="20"/>
                <w:szCs w:val="20"/>
              </w:rPr>
              <w:t>0</w:t>
            </w:r>
            <w:r w:rsidR="00517408" w:rsidRPr="00B67DA5">
              <w:rPr>
                <w:rFonts w:ascii="Times New Roman" w:hAnsi="Times New Roman"/>
                <w:sz w:val="20"/>
                <w:szCs w:val="20"/>
              </w:rPr>
              <w:t>,000</w:t>
            </w:r>
          </w:p>
        </w:tc>
        <w:tc>
          <w:tcPr>
            <w:tcW w:w="900" w:type="dxa"/>
          </w:tcPr>
          <w:p w:rsidR="00517408" w:rsidRPr="00B67DA5" w:rsidRDefault="00F45B6C" w:rsidP="00517408">
            <w:pPr>
              <w:jc w:val="right"/>
              <w:rPr>
                <w:rFonts w:ascii="Times New Roman" w:hAnsi="Times New Roman"/>
                <w:sz w:val="20"/>
                <w:szCs w:val="20"/>
              </w:rPr>
            </w:pPr>
            <w:r>
              <w:rPr>
                <w:rFonts w:ascii="Times New Roman" w:hAnsi="Times New Roman"/>
                <w:sz w:val="20"/>
                <w:szCs w:val="20"/>
              </w:rPr>
              <w:t>18.21</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16,218</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9.01</w:t>
            </w:r>
          </w:p>
        </w:tc>
        <w:tc>
          <w:tcPr>
            <w:tcW w:w="1170" w:type="dxa"/>
          </w:tcPr>
          <w:p w:rsidR="00517408" w:rsidRPr="00B67DA5" w:rsidRDefault="001B0BF1" w:rsidP="001B0BF1">
            <w:pPr>
              <w:jc w:val="right"/>
              <w:rPr>
                <w:rFonts w:ascii="Times New Roman" w:hAnsi="Times New Roman"/>
                <w:sz w:val="20"/>
                <w:szCs w:val="20"/>
              </w:rPr>
            </w:pPr>
            <w:r>
              <w:rPr>
                <w:rFonts w:ascii="Times New Roman" w:hAnsi="Times New Roman"/>
                <w:sz w:val="20"/>
                <w:szCs w:val="20"/>
              </w:rPr>
              <w:t>84,500</w:t>
            </w:r>
          </w:p>
        </w:tc>
        <w:tc>
          <w:tcPr>
            <w:tcW w:w="810" w:type="dxa"/>
          </w:tcPr>
          <w:p w:rsidR="00517408" w:rsidRPr="00B67DA5" w:rsidRDefault="00517408" w:rsidP="0067672D">
            <w:pPr>
              <w:jc w:val="right"/>
              <w:rPr>
                <w:rFonts w:ascii="Times New Roman" w:hAnsi="Times New Roman"/>
                <w:sz w:val="20"/>
                <w:szCs w:val="20"/>
              </w:rPr>
            </w:pPr>
            <w:r w:rsidRPr="00B67DA5">
              <w:rPr>
                <w:rFonts w:ascii="Times New Roman" w:hAnsi="Times New Roman"/>
                <w:sz w:val="20"/>
                <w:szCs w:val="20"/>
              </w:rPr>
              <w:t>5.5</w:t>
            </w:r>
            <w:r w:rsidR="0067672D">
              <w:rPr>
                <w:rFonts w:ascii="Times New Roman" w:hAnsi="Times New Roman"/>
                <w:sz w:val="20"/>
                <w:szCs w:val="20"/>
              </w:rPr>
              <w:t>9</w:t>
            </w:r>
          </w:p>
        </w:tc>
      </w:tr>
      <w:tr w:rsidR="00517408" w:rsidRPr="00B67DA5" w:rsidTr="00F45B6C">
        <w:trPr>
          <w:trHeight w:val="98"/>
        </w:trPr>
        <w:tc>
          <w:tcPr>
            <w:tcW w:w="2898" w:type="dxa"/>
          </w:tcPr>
          <w:p w:rsidR="00517408" w:rsidRPr="00B67DA5" w:rsidRDefault="00517408" w:rsidP="00CC346A">
            <w:pPr>
              <w:rPr>
                <w:rFonts w:ascii="Times New Roman" w:hAnsi="Times New Roman"/>
                <w:sz w:val="20"/>
                <w:szCs w:val="20"/>
                <w:u w:val="single"/>
              </w:rPr>
            </w:pPr>
            <w:r w:rsidRPr="00B67DA5">
              <w:rPr>
                <w:rFonts w:ascii="Times New Roman" w:hAnsi="Times New Roman"/>
                <w:sz w:val="20"/>
                <w:szCs w:val="20"/>
              </w:rPr>
              <w:t>Office for the Aging (OFA)</w:t>
            </w:r>
          </w:p>
        </w:tc>
        <w:tc>
          <w:tcPr>
            <w:tcW w:w="630" w:type="dxa"/>
          </w:tcPr>
          <w:p w:rsidR="00517408" w:rsidRPr="00B67DA5" w:rsidRDefault="00930691" w:rsidP="00217F32">
            <w:pPr>
              <w:jc w:val="right"/>
              <w:rPr>
                <w:rFonts w:ascii="Times New Roman" w:hAnsi="Times New Roman"/>
                <w:sz w:val="20"/>
                <w:szCs w:val="20"/>
              </w:rPr>
            </w:pPr>
            <w:r>
              <w:rPr>
                <w:rFonts w:ascii="Times New Roman" w:hAnsi="Times New Roman"/>
                <w:sz w:val="20"/>
                <w:szCs w:val="20"/>
              </w:rPr>
              <w:t>3</w:t>
            </w:r>
          </w:p>
        </w:tc>
        <w:tc>
          <w:tcPr>
            <w:tcW w:w="1260" w:type="dxa"/>
          </w:tcPr>
          <w:p w:rsidR="00517408" w:rsidRPr="00B67DA5" w:rsidRDefault="00517408" w:rsidP="00F0012A">
            <w:pPr>
              <w:jc w:val="right"/>
              <w:rPr>
                <w:rFonts w:ascii="Times New Roman" w:hAnsi="Times New Roman"/>
                <w:sz w:val="20"/>
                <w:szCs w:val="20"/>
              </w:rPr>
            </w:pPr>
            <w:r w:rsidRPr="00B67DA5">
              <w:rPr>
                <w:rFonts w:ascii="Times New Roman" w:hAnsi="Times New Roman"/>
                <w:sz w:val="20"/>
                <w:szCs w:val="20"/>
              </w:rPr>
              <w:t>$</w:t>
            </w:r>
            <w:r w:rsidR="00D4544D">
              <w:rPr>
                <w:rFonts w:ascii="Times New Roman" w:hAnsi="Times New Roman"/>
                <w:sz w:val="20"/>
                <w:szCs w:val="20"/>
              </w:rPr>
              <w:t>125</w:t>
            </w:r>
            <w:r w:rsidRPr="00B67DA5">
              <w:rPr>
                <w:rFonts w:ascii="Times New Roman" w:hAnsi="Times New Roman"/>
                <w:sz w:val="20"/>
                <w:szCs w:val="20"/>
              </w:rPr>
              <w:t>,</w:t>
            </w:r>
            <w:r w:rsidR="00F0012A">
              <w:rPr>
                <w:rFonts w:ascii="Times New Roman" w:hAnsi="Times New Roman"/>
                <w:sz w:val="20"/>
                <w:szCs w:val="20"/>
              </w:rPr>
              <w:t>000</w:t>
            </w:r>
          </w:p>
        </w:tc>
        <w:tc>
          <w:tcPr>
            <w:tcW w:w="900" w:type="dxa"/>
          </w:tcPr>
          <w:p w:rsidR="00517408" w:rsidRPr="00B67DA5" w:rsidRDefault="00F45B6C" w:rsidP="00517408">
            <w:pPr>
              <w:jc w:val="right"/>
              <w:rPr>
                <w:rFonts w:ascii="Times New Roman" w:hAnsi="Times New Roman"/>
                <w:sz w:val="20"/>
                <w:szCs w:val="20"/>
              </w:rPr>
            </w:pPr>
            <w:r>
              <w:rPr>
                <w:rFonts w:ascii="Times New Roman" w:hAnsi="Times New Roman"/>
                <w:sz w:val="20"/>
                <w:szCs w:val="20"/>
              </w:rPr>
              <w:t>2.07</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5,112</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2.84</w:t>
            </w:r>
          </w:p>
        </w:tc>
        <w:tc>
          <w:tcPr>
            <w:tcW w:w="1170" w:type="dxa"/>
          </w:tcPr>
          <w:p w:rsidR="00517408" w:rsidRPr="00B67DA5" w:rsidRDefault="001B0BF1" w:rsidP="001B0BF1">
            <w:pPr>
              <w:jc w:val="right"/>
              <w:rPr>
                <w:rFonts w:ascii="Times New Roman" w:hAnsi="Times New Roman"/>
                <w:sz w:val="20"/>
                <w:szCs w:val="20"/>
              </w:rPr>
            </w:pPr>
            <w:r>
              <w:rPr>
                <w:rFonts w:ascii="Times New Roman" w:hAnsi="Times New Roman"/>
                <w:sz w:val="20"/>
                <w:szCs w:val="20"/>
              </w:rPr>
              <w:t>15,600</w:t>
            </w:r>
          </w:p>
        </w:tc>
        <w:tc>
          <w:tcPr>
            <w:tcW w:w="810" w:type="dxa"/>
          </w:tcPr>
          <w:p w:rsidR="00517408" w:rsidRPr="00B67DA5" w:rsidRDefault="00517408" w:rsidP="0067672D">
            <w:pPr>
              <w:jc w:val="right"/>
              <w:rPr>
                <w:rFonts w:ascii="Times New Roman" w:hAnsi="Times New Roman"/>
                <w:sz w:val="20"/>
                <w:szCs w:val="20"/>
              </w:rPr>
            </w:pPr>
            <w:r w:rsidRPr="00B67DA5">
              <w:rPr>
                <w:rFonts w:ascii="Times New Roman" w:hAnsi="Times New Roman"/>
                <w:sz w:val="20"/>
                <w:szCs w:val="20"/>
              </w:rPr>
              <w:t>1.0</w:t>
            </w:r>
            <w:r w:rsidR="0067672D">
              <w:rPr>
                <w:rFonts w:ascii="Times New Roman" w:hAnsi="Times New Roman"/>
                <w:sz w:val="20"/>
                <w:szCs w:val="20"/>
              </w:rPr>
              <w:t>3</w:t>
            </w:r>
          </w:p>
        </w:tc>
      </w:tr>
      <w:tr w:rsidR="00517408" w:rsidRPr="00B67DA5" w:rsidTr="00F45B6C">
        <w:trPr>
          <w:trHeight w:val="188"/>
        </w:trPr>
        <w:tc>
          <w:tcPr>
            <w:tcW w:w="2898" w:type="dxa"/>
          </w:tcPr>
          <w:p w:rsidR="00517408" w:rsidRPr="00B67DA5" w:rsidRDefault="00517408" w:rsidP="00CC346A">
            <w:pPr>
              <w:rPr>
                <w:rFonts w:ascii="Times New Roman" w:hAnsi="Times New Roman"/>
                <w:sz w:val="20"/>
                <w:szCs w:val="20"/>
              </w:rPr>
            </w:pPr>
            <w:r w:rsidRPr="00B67DA5">
              <w:rPr>
                <w:rFonts w:ascii="Times New Roman" w:hAnsi="Times New Roman"/>
                <w:sz w:val="20"/>
                <w:szCs w:val="20"/>
              </w:rPr>
              <w:t>Local Veterans Association</w:t>
            </w:r>
          </w:p>
        </w:tc>
        <w:tc>
          <w:tcPr>
            <w:tcW w:w="630" w:type="dxa"/>
          </w:tcPr>
          <w:p w:rsidR="00517408" w:rsidRPr="00B67DA5" w:rsidRDefault="00930691" w:rsidP="00217F32">
            <w:pPr>
              <w:jc w:val="right"/>
              <w:rPr>
                <w:rFonts w:ascii="Times New Roman" w:hAnsi="Times New Roman"/>
                <w:sz w:val="20"/>
                <w:szCs w:val="20"/>
              </w:rPr>
            </w:pPr>
            <w:r>
              <w:rPr>
                <w:rFonts w:ascii="Times New Roman" w:hAnsi="Times New Roman"/>
                <w:sz w:val="20"/>
                <w:szCs w:val="20"/>
              </w:rPr>
              <w:t>1</w:t>
            </w:r>
          </w:p>
        </w:tc>
        <w:tc>
          <w:tcPr>
            <w:tcW w:w="1260" w:type="dxa"/>
          </w:tcPr>
          <w:p w:rsidR="00517408" w:rsidRPr="00B67DA5" w:rsidRDefault="00517408" w:rsidP="00F0012A">
            <w:pPr>
              <w:jc w:val="right"/>
              <w:rPr>
                <w:rFonts w:ascii="Times New Roman" w:hAnsi="Times New Roman"/>
                <w:sz w:val="20"/>
                <w:szCs w:val="20"/>
              </w:rPr>
            </w:pPr>
            <w:r w:rsidRPr="00B67DA5">
              <w:rPr>
                <w:rFonts w:ascii="Times New Roman" w:hAnsi="Times New Roman"/>
                <w:sz w:val="20"/>
                <w:szCs w:val="20"/>
              </w:rPr>
              <w:t>$</w:t>
            </w:r>
            <w:r w:rsidR="00D4544D">
              <w:rPr>
                <w:rFonts w:ascii="Times New Roman" w:hAnsi="Times New Roman"/>
                <w:sz w:val="20"/>
                <w:szCs w:val="20"/>
              </w:rPr>
              <w:t>6</w:t>
            </w:r>
            <w:r w:rsidR="00F0012A">
              <w:rPr>
                <w:rFonts w:ascii="Times New Roman" w:hAnsi="Times New Roman"/>
                <w:sz w:val="20"/>
                <w:szCs w:val="20"/>
              </w:rPr>
              <w:t>5</w:t>
            </w:r>
            <w:r w:rsidRPr="00B67DA5">
              <w:rPr>
                <w:rFonts w:ascii="Times New Roman" w:hAnsi="Times New Roman"/>
                <w:sz w:val="20"/>
                <w:szCs w:val="20"/>
              </w:rPr>
              <w:t>,</w:t>
            </w:r>
            <w:r w:rsidR="00F0012A">
              <w:rPr>
                <w:rFonts w:ascii="Times New Roman" w:hAnsi="Times New Roman"/>
                <w:sz w:val="20"/>
                <w:szCs w:val="20"/>
              </w:rPr>
              <w:t>00</w:t>
            </w:r>
            <w:r w:rsidRPr="00B67DA5">
              <w:rPr>
                <w:rFonts w:ascii="Times New Roman" w:hAnsi="Times New Roman"/>
                <w:sz w:val="20"/>
                <w:szCs w:val="20"/>
              </w:rPr>
              <w:t>0</w:t>
            </w:r>
          </w:p>
        </w:tc>
        <w:tc>
          <w:tcPr>
            <w:tcW w:w="900" w:type="dxa"/>
          </w:tcPr>
          <w:p w:rsidR="00517408" w:rsidRPr="00B67DA5" w:rsidRDefault="00F45B6C" w:rsidP="00517408">
            <w:pPr>
              <w:jc w:val="right"/>
              <w:rPr>
                <w:rFonts w:ascii="Times New Roman" w:hAnsi="Times New Roman"/>
                <w:sz w:val="20"/>
                <w:szCs w:val="20"/>
              </w:rPr>
            </w:pPr>
            <w:r>
              <w:rPr>
                <w:rFonts w:ascii="Times New Roman" w:hAnsi="Times New Roman"/>
                <w:sz w:val="20"/>
                <w:szCs w:val="20"/>
              </w:rPr>
              <w:t>1.08</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2,466</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1.37</w:t>
            </w:r>
          </w:p>
        </w:tc>
        <w:tc>
          <w:tcPr>
            <w:tcW w:w="1170" w:type="dxa"/>
          </w:tcPr>
          <w:p w:rsidR="00517408" w:rsidRPr="00B67DA5" w:rsidRDefault="001B0BF1" w:rsidP="001B0BF1">
            <w:pPr>
              <w:jc w:val="right"/>
              <w:rPr>
                <w:rFonts w:ascii="Times New Roman" w:hAnsi="Times New Roman"/>
                <w:sz w:val="20"/>
                <w:szCs w:val="20"/>
              </w:rPr>
            </w:pPr>
            <w:r>
              <w:rPr>
                <w:rFonts w:ascii="Times New Roman" w:hAnsi="Times New Roman"/>
                <w:sz w:val="20"/>
                <w:szCs w:val="20"/>
              </w:rPr>
              <w:t>23,400</w:t>
            </w:r>
          </w:p>
        </w:tc>
        <w:tc>
          <w:tcPr>
            <w:tcW w:w="810" w:type="dxa"/>
          </w:tcPr>
          <w:p w:rsidR="00517408" w:rsidRPr="00B67DA5" w:rsidRDefault="00517408" w:rsidP="0067672D">
            <w:pPr>
              <w:jc w:val="right"/>
              <w:rPr>
                <w:rFonts w:ascii="Times New Roman" w:hAnsi="Times New Roman"/>
                <w:sz w:val="20"/>
                <w:szCs w:val="20"/>
              </w:rPr>
            </w:pPr>
            <w:r w:rsidRPr="00B67DA5">
              <w:rPr>
                <w:rFonts w:ascii="Times New Roman" w:hAnsi="Times New Roman"/>
                <w:sz w:val="20"/>
                <w:szCs w:val="20"/>
              </w:rPr>
              <w:t>1.</w:t>
            </w:r>
            <w:r w:rsidR="0067672D">
              <w:rPr>
                <w:rFonts w:ascii="Times New Roman" w:hAnsi="Times New Roman"/>
                <w:sz w:val="20"/>
                <w:szCs w:val="20"/>
              </w:rPr>
              <w:t>55</w:t>
            </w:r>
          </w:p>
        </w:tc>
      </w:tr>
      <w:tr w:rsidR="00517408" w:rsidRPr="00B67DA5" w:rsidTr="00F45B6C">
        <w:tc>
          <w:tcPr>
            <w:tcW w:w="2898"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Totals</w:t>
            </w:r>
          </w:p>
        </w:tc>
        <w:tc>
          <w:tcPr>
            <w:tcW w:w="630" w:type="dxa"/>
          </w:tcPr>
          <w:p w:rsidR="00517408" w:rsidRPr="00B67DA5" w:rsidRDefault="00930691" w:rsidP="00217F32">
            <w:pPr>
              <w:jc w:val="right"/>
              <w:rPr>
                <w:rFonts w:ascii="Times New Roman" w:hAnsi="Times New Roman"/>
                <w:sz w:val="20"/>
                <w:szCs w:val="20"/>
              </w:rPr>
            </w:pPr>
            <w:r>
              <w:rPr>
                <w:rFonts w:ascii="Times New Roman" w:hAnsi="Times New Roman"/>
                <w:sz w:val="20"/>
                <w:szCs w:val="20"/>
              </w:rPr>
              <w:t>62</w:t>
            </w:r>
          </w:p>
        </w:tc>
        <w:tc>
          <w:tcPr>
            <w:tcW w:w="1260" w:type="dxa"/>
          </w:tcPr>
          <w:p w:rsidR="00517408" w:rsidRPr="00B67DA5" w:rsidRDefault="00930691" w:rsidP="00F0012A">
            <w:pPr>
              <w:jc w:val="right"/>
              <w:rPr>
                <w:rFonts w:ascii="Times New Roman" w:hAnsi="Times New Roman"/>
                <w:sz w:val="20"/>
                <w:szCs w:val="20"/>
              </w:rPr>
            </w:pPr>
            <w:r>
              <w:rPr>
                <w:rFonts w:ascii="Times New Roman" w:hAnsi="Times New Roman"/>
                <w:sz w:val="20"/>
                <w:szCs w:val="20"/>
              </w:rPr>
              <w:t>$6</w:t>
            </w:r>
            <w:r w:rsidR="004839F9" w:rsidRPr="00B67DA5">
              <w:rPr>
                <w:rFonts w:ascii="Times New Roman" w:hAnsi="Times New Roman"/>
                <w:sz w:val="20"/>
                <w:szCs w:val="20"/>
              </w:rPr>
              <w:t>,</w:t>
            </w:r>
            <w:r w:rsidR="00F0012A">
              <w:rPr>
                <w:rFonts w:ascii="Times New Roman" w:hAnsi="Times New Roman"/>
                <w:sz w:val="20"/>
                <w:szCs w:val="20"/>
              </w:rPr>
              <w:t>040</w:t>
            </w:r>
            <w:r w:rsidR="00517408" w:rsidRPr="00B67DA5">
              <w:rPr>
                <w:rFonts w:ascii="Times New Roman" w:hAnsi="Times New Roman"/>
                <w:sz w:val="20"/>
                <w:szCs w:val="20"/>
              </w:rPr>
              <w:t>,</w:t>
            </w:r>
            <w:r w:rsidR="00F0012A">
              <w:rPr>
                <w:rFonts w:ascii="Times New Roman" w:hAnsi="Times New Roman"/>
                <w:sz w:val="20"/>
                <w:szCs w:val="20"/>
              </w:rPr>
              <w:t>000</w:t>
            </w:r>
            <w:r w:rsidR="00517408" w:rsidRPr="00B67DA5">
              <w:rPr>
                <w:rFonts w:ascii="Times New Roman" w:hAnsi="Times New Roman"/>
                <w:sz w:val="20"/>
                <w:szCs w:val="20"/>
              </w:rPr>
              <w:t xml:space="preserve"> </w:t>
            </w:r>
          </w:p>
        </w:tc>
        <w:tc>
          <w:tcPr>
            <w:tcW w:w="900" w:type="dxa"/>
          </w:tcPr>
          <w:p w:rsidR="00517408" w:rsidRPr="00B67DA5" w:rsidRDefault="00517408" w:rsidP="00517408">
            <w:pPr>
              <w:jc w:val="right"/>
              <w:rPr>
                <w:rFonts w:ascii="Times New Roman" w:hAnsi="Times New Roman"/>
                <w:sz w:val="20"/>
                <w:szCs w:val="20"/>
              </w:rPr>
            </w:pPr>
            <w:r w:rsidRPr="00B67DA5">
              <w:rPr>
                <w:rFonts w:ascii="Times New Roman" w:hAnsi="Times New Roman"/>
                <w:sz w:val="20"/>
                <w:szCs w:val="20"/>
              </w:rPr>
              <w:t>100.00</w:t>
            </w:r>
          </w:p>
        </w:tc>
        <w:tc>
          <w:tcPr>
            <w:tcW w:w="99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180,000</w:t>
            </w:r>
          </w:p>
        </w:tc>
        <w:tc>
          <w:tcPr>
            <w:tcW w:w="90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100.00</w:t>
            </w:r>
          </w:p>
        </w:tc>
        <w:tc>
          <w:tcPr>
            <w:tcW w:w="1170" w:type="dxa"/>
          </w:tcPr>
          <w:p w:rsidR="00517408" w:rsidRPr="00B67DA5" w:rsidRDefault="00517408" w:rsidP="001B0BF1">
            <w:pPr>
              <w:jc w:val="right"/>
              <w:rPr>
                <w:rFonts w:ascii="Times New Roman" w:hAnsi="Times New Roman"/>
                <w:sz w:val="20"/>
                <w:szCs w:val="20"/>
              </w:rPr>
            </w:pPr>
            <w:r w:rsidRPr="00B67DA5">
              <w:rPr>
                <w:rFonts w:ascii="Times New Roman" w:hAnsi="Times New Roman"/>
                <w:sz w:val="20"/>
                <w:szCs w:val="20"/>
              </w:rPr>
              <w:t>1,</w:t>
            </w:r>
            <w:r w:rsidR="001B0BF1">
              <w:rPr>
                <w:rFonts w:ascii="Times New Roman" w:hAnsi="Times New Roman"/>
                <w:sz w:val="20"/>
                <w:szCs w:val="20"/>
              </w:rPr>
              <w:t>511</w:t>
            </w:r>
            <w:r w:rsidRPr="00B67DA5">
              <w:rPr>
                <w:rFonts w:ascii="Times New Roman" w:hAnsi="Times New Roman"/>
                <w:sz w:val="20"/>
                <w:szCs w:val="20"/>
              </w:rPr>
              <w:t>,</w:t>
            </w:r>
            <w:r w:rsidR="001B0BF1">
              <w:rPr>
                <w:rFonts w:ascii="Times New Roman" w:hAnsi="Times New Roman"/>
                <w:sz w:val="20"/>
                <w:szCs w:val="20"/>
              </w:rPr>
              <w:t>9</w:t>
            </w:r>
            <w:r w:rsidRPr="00B67DA5">
              <w:rPr>
                <w:rFonts w:ascii="Times New Roman" w:hAnsi="Times New Roman"/>
                <w:sz w:val="20"/>
                <w:szCs w:val="20"/>
              </w:rPr>
              <w:t>00</w:t>
            </w:r>
          </w:p>
        </w:tc>
        <w:tc>
          <w:tcPr>
            <w:tcW w:w="810" w:type="dxa"/>
          </w:tcPr>
          <w:p w:rsidR="00517408" w:rsidRPr="00B67DA5" w:rsidRDefault="00517408" w:rsidP="00217F32">
            <w:pPr>
              <w:jc w:val="right"/>
              <w:rPr>
                <w:rFonts w:ascii="Times New Roman" w:hAnsi="Times New Roman"/>
                <w:sz w:val="20"/>
                <w:szCs w:val="20"/>
              </w:rPr>
            </w:pPr>
            <w:r w:rsidRPr="00B67DA5">
              <w:rPr>
                <w:rFonts w:ascii="Times New Roman" w:hAnsi="Times New Roman"/>
                <w:sz w:val="20"/>
                <w:szCs w:val="20"/>
              </w:rPr>
              <w:t>100.00</w:t>
            </w:r>
          </w:p>
        </w:tc>
      </w:tr>
    </w:tbl>
    <w:p w:rsidR="007B22A3" w:rsidRDefault="007B22A3" w:rsidP="00CC346A">
      <w:pPr>
        <w:rPr>
          <w:rFonts w:ascii="Times New Roman" w:hAnsi="Times New Roman"/>
          <w:i/>
          <w:u w:val="single"/>
        </w:rPr>
      </w:pPr>
    </w:p>
    <w:p w:rsidR="00936F8A" w:rsidRPr="00B57BD1" w:rsidRDefault="00936F8A" w:rsidP="00CC346A">
      <w:pPr>
        <w:rPr>
          <w:rFonts w:ascii="Times New Roman" w:hAnsi="Times New Roman"/>
          <w:i/>
          <w:u w:val="single"/>
        </w:rPr>
      </w:pPr>
      <w:r w:rsidRPr="00B57BD1">
        <w:rPr>
          <w:rFonts w:ascii="Times New Roman" w:hAnsi="Times New Roman"/>
          <w:i/>
          <w:u w:val="single"/>
        </w:rPr>
        <w:t>Exhibit “A”</w:t>
      </w:r>
    </w:p>
    <w:p w:rsidR="004F01E2" w:rsidRDefault="004F01E2" w:rsidP="00CC346A">
      <w:pPr>
        <w:rPr>
          <w:rFonts w:ascii="Times New Roman" w:hAnsi="Times New Roman"/>
          <w:i/>
        </w:rPr>
      </w:pPr>
    </w:p>
    <w:p w:rsidR="009C09E6" w:rsidRDefault="003D2012" w:rsidP="00CC346A">
      <w:pPr>
        <w:rPr>
          <w:rFonts w:ascii="Times New Roman" w:hAnsi="Times New Roman"/>
          <w:i/>
        </w:rPr>
      </w:pPr>
      <w:r>
        <w:rPr>
          <w:rFonts w:ascii="Times New Roman" w:hAnsi="Times New Roman"/>
          <w:i/>
        </w:rPr>
        <w:t xml:space="preserve">Exhibit A </w:t>
      </w:r>
      <w:r w:rsidR="00936F8A">
        <w:rPr>
          <w:rFonts w:ascii="Times New Roman" w:hAnsi="Times New Roman"/>
          <w:i/>
        </w:rPr>
        <w:t xml:space="preserve">is a view of the percentages of passengers and miles currently making up the undefined mobility program above. </w:t>
      </w:r>
      <w:r w:rsidR="00B57BD1">
        <w:rPr>
          <w:rFonts w:ascii="Times New Roman" w:hAnsi="Times New Roman"/>
          <w:i/>
        </w:rPr>
        <w:t>This</w:t>
      </w:r>
      <w:r w:rsidR="00936F8A">
        <w:rPr>
          <w:rFonts w:ascii="Times New Roman" w:hAnsi="Times New Roman"/>
          <w:i/>
        </w:rPr>
        <w:t xml:space="preserve"> research</w:t>
      </w:r>
      <w:r w:rsidR="00B57BD1">
        <w:rPr>
          <w:rFonts w:ascii="Times New Roman" w:hAnsi="Times New Roman"/>
          <w:i/>
        </w:rPr>
        <w:t xml:space="preserve"> will be instrumental in determined cost sharing methodology</w:t>
      </w:r>
      <w:r w:rsidR="00936F8A">
        <w:rPr>
          <w:rFonts w:ascii="Times New Roman" w:hAnsi="Times New Roman"/>
          <w:i/>
        </w:rPr>
        <w:t xml:space="preserve"> </w:t>
      </w:r>
      <w:r w:rsidR="00B57BD1">
        <w:rPr>
          <w:rFonts w:ascii="Times New Roman" w:hAnsi="Times New Roman"/>
          <w:i/>
        </w:rPr>
        <w:t xml:space="preserve">based on </w:t>
      </w:r>
      <w:r w:rsidR="00936F8A">
        <w:rPr>
          <w:rFonts w:ascii="Times New Roman" w:hAnsi="Times New Roman"/>
          <w:i/>
        </w:rPr>
        <w:t>level</w:t>
      </w:r>
      <w:r w:rsidR="00B57BD1">
        <w:rPr>
          <w:rFonts w:ascii="Times New Roman" w:hAnsi="Times New Roman"/>
          <w:i/>
        </w:rPr>
        <w:t>s</w:t>
      </w:r>
      <w:r w:rsidR="00936F8A">
        <w:rPr>
          <w:rFonts w:ascii="Times New Roman" w:hAnsi="Times New Roman"/>
          <w:i/>
        </w:rPr>
        <w:t xml:space="preserve"> of services</w:t>
      </w:r>
      <w:r w:rsidR="00B57BD1">
        <w:rPr>
          <w:rFonts w:ascii="Times New Roman" w:hAnsi="Times New Roman"/>
          <w:i/>
        </w:rPr>
        <w:t xml:space="preserve"> needs.</w:t>
      </w:r>
    </w:p>
    <w:p w:rsidR="00B57BD1" w:rsidRDefault="00B57BD1" w:rsidP="00CC346A">
      <w:pPr>
        <w:rPr>
          <w:rFonts w:ascii="Times New Roman" w:hAnsi="Times New Roman"/>
          <w:i/>
        </w:rPr>
      </w:pPr>
    </w:p>
    <w:p w:rsidR="004F01E2" w:rsidRDefault="004F01E2" w:rsidP="00CC346A">
      <w:pPr>
        <w:rPr>
          <w:rFonts w:ascii="Times New Roman" w:hAnsi="Times New Roman"/>
          <w:i/>
        </w:rPr>
      </w:pPr>
    </w:p>
    <w:p w:rsidR="004F01E2" w:rsidRDefault="004F01E2" w:rsidP="00CC346A">
      <w:pPr>
        <w:rPr>
          <w:rFonts w:ascii="Times New Roman" w:hAnsi="Times New Roman"/>
          <w:i/>
        </w:rPr>
      </w:pPr>
    </w:p>
    <w:p w:rsidR="009C09E6" w:rsidRDefault="00792236" w:rsidP="00AA54B0">
      <w:pPr>
        <w:jc w:val="center"/>
        <w:rPr>
          <w:rFonts w:ascii="Times New Roman" w:hAnsi="Times New Roman"/>
          <w:i/>
          <w:noProof/>
          <w:lang w:bidi="ar-SA"/>
        </w:rPr>
      </w:pPr>
      <w:r w:rsidRPr="00846D6A">
        <w:rPr>
          <w:rFonts w:ascii="Times New Roman" w:hAnsi="Times New Roman"/>
          <w:i/>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5.25pt;height:175.5pt;visibility:visible">
            <v:imagedata r:id="rId7" o:title=""/>
            <o:lock v:ext="edit" aspectratio="f"/>
          </v:shape>
        </w:pict>
      </w:r>
      <w:r w:rsidR="00AA54B0">
        <w:rPr>
          <w:rFonts w:ascii="Times New Roman" w:hAnsi="Times New Roman"/>
          <w:i/>
          <w:noProof/>
          <w:lang w:bidi="ar-SA"/>
        </w:rPr>
        <w:t xml:space="preserve">         </w:t>
      </w:r>
      <w:r w:rsidRPr="00846D6A">
        <w:rPr>
          <w:rFonts w:ascii="Times New Roman" w:hAnsi="Times New Roman"/>
          <w:i/>
          <w:noProof/>
          <w:lang w:bidi="ar-SA"/>
        </w:rPr>
        <w:pict>
          <v:shape id="Chart 2" o:spid="_x0000_i1026" type="#_x0000_t75" style="width:205.5pt;height:174pt;visibility:visible">
            <v:imagedata r:id="rId8" o:title=""/>
            <o:lock v:ext="edit" aspectratio="f"/>
          </v:shape>
        </w:pict>
      </w:r>
    </w:p>
    <w:p w:rsidR="004F01E2" w:rsidRDefault="004F01E2" w:rsidP="00F0012A">
      <w:pPr>
        <w:rPr>
          <w:rFonts w:ascii="Times New Roman" w:hAnsi="Times New Roman"/>
          <w:b/>
          <w:i/>
          <w:u w:val="single"/>
        </w:rPr>
      </w:pPr>
    </w:p>
    <w:p w:rsidR="004F01E2" w:rsidRDefault="004F01E2" w:rsidP="00F0012A">
      <w:pPr>
        <w:rPr>
          <w:rFonts w:ascii="Times New Roman" w:hAnsi="Times New Roman"/>
          <w:b/>
          <w:i/>
          <w:u w:val="single"/>
        </w:rPr>
      </w:pPr>
    </w:p>
    <w:p w:rsidR="00792236" w:rsidRPr="00792236" w:rsidRDefault="002916B8" w:rsidP="00792236">
      <w:pPr>
        <w:pStyle w:val="NormalWeb"/>
        <w:rPr>
          <w:b/>
          <w:color w:val="000000"/>
          <w:lang/>
        </w:rPr>
      </w:pPr>
      <w:r>
        <w:rPr>
          <w:b/>
          <w:i/>
          <w:u w:val="single"/>
        </w:rPr>
        <w:br/>
      </w:r>
      <w:r w:rsidR="00F0012A">
        <w:rPr>
          <w:b/>
          <w:i/>
          <w:u w:val="single"/>
        </w:rPr>
        <w:t xml:space="preserve">Shared </w:t>
      </w:r>
      <w:r w:rsidR="00F0012A" w:rsidRPr="004360A2">
        <w:rPr>
          <w:b/>
          <w:i/>
          <w:u w:val="single"/>
        </w:rPr>
        <w:t>Services</w:t>
      </w:r>
      <w:r w:rsidR="00F0012A">
        <w:rPr>
          <w:b/>
          <w:i/>
          <w:u w:val="single"/>
        </w:rPr>
        <w:t xml:space="preserve"> Mobility Program </w:t>
      </w:r>
      <w:r w:rsidR="00B57BD1">
        <w:rPr>
          <w:b/>
          <w:i/>
          <w:u w:val="single"/>
        </w:rPr>
        <w:br/>
      </w:r>
      <w:r w:rsidR="00F0012A">
        <w:rPr>
          <w:b/>
          <w:i/>
          <w:u w:val="single"/>
        </w:rPr>
        <w:br/>
      </w:r>
      <w:r w:rsidR="00792236" w:rsidRPr="00792236">
        <w:rPr>
          <w:rStyle w:val="Emphasis"/>
          <w:rFonts w:ascii="Times New Roman" w:hAnsi="Times New Roman"/>
          <w:b w:val="0"/>
          <w:color w:val="000000"/>
          <w:lang/>
        </w:rPr>
        <w:t xml:space="preserve">Table 2, below, indicates the results of developing baseline service delivery from all needs identified within the partnering agencies. The mission is to share rides and dollars for the delivery by one consolidated transportation service to move all people. All infrastructure and resources are now on the table to be used in a manner that can meet the needs of the partners; by doing so in a less duplicative and costly way, while fulfilling agency missions. Collaboration in this manner produces a community mobility program whose costs are $1.5+ million less, the number of vehicles is reduced by more than 30 percent and miles decline by nearly 23 percent. </w:t>
      </w:r>
    </w:p>
    <w:p w:rsidR="005A75E0" w:rsidRDefault="005A75E0" w:rsidP="005A75E0">
      <w:pPr>
        <w:rPr>
          <w:rFonts w:ascii="Times New Roman" w:hAnsi="Times New Roman"/>
          <w:b/>
          <w:i/>
          <w:u w:val="single"/>
        </w:rPr>
      </w:pPr>
    </w:p>
    <w:p w:rsidR="004F01E2" w:rsidRDefault="004F01E2" w:rsidP="005A75E0">
      <w:pPr>
        <w:rPr>
          <w:rFonts w:ascii="Times New Roman" w:hAnsi="Times New Roman"/>
          <w:b/>
          <w:i/>
          <w:u w:val="single"/>
        </w:rPr>
      </w:pPr>
    </w:p>
    <w:p w:rsidR="004F01E2" w:rsidRDefault="004F01E2" w:rsidP="005A75E0">
      <w:pPr>
        <w:rPr>
          <w:rFonts w:ascii="Times New Roman" w:hAnsi="Times New Roman"/>
          <w:b/>
          <w:i/>
          <w:u w:val="single"/>
        </w:rPr>
      </w:pPr>
    </w:p>
    <w:p w:rsidR="005A75E0" w:rsidRPr="005A75E0" w:rsidRDefault="005A75E0" w:rsidP="005A75E0">
      <w:pPr>
        <w:rPr>
          <w:rFonts w:ascii="Times New Roman" w:hAnsi="Times New Roman"/>
          <w:b/>
          <w:i/>
          <w:sz w:val="12"/>
          <w:szCs w:val="12"/>
          <w:u w:val="single"/>
        </w:rPr>
      </w:pPr>
      <w:r w:rsidRPr="005A75E0">
        <w:rPr>
          <w:rFonts w:ascii="Times New Roman" w:hAnsi="Times New Roman"/>
          <w:b/>
          <w:i/>
          <w:u w:val="single"/>
        </w:rPr>
        <w:t xml:space="preserve">Table </w:t>
      </w:r>
      <w:r>
        <w:rPr>
          <w:rFonts w:ascii="Times New Roman" w:hAnsi="Times New Roman"/>
          <w:b/>
          <w:i/>
          <w:u w:val="single"/>
        </w:rPr>
        <w:t>2</w:t>
      </w:r>
      <w:r>
        <w:rPr>
          <w:rFonts w:ascii="Times New Roman" w:hAnsi="Times New Roman"/>
          <w:b/>
          <w:i/>
          <w:u w:val="single"/>
        </w:rPr>
        <w:br/>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630"/>
        <w:gridCol w:w="1350"/>
        <w:gridCol w:w="990"/>
        <w:gridCol w:w="900"/>
        <w:gridCol w:w="1170"/>
        <w:gridCol w:w="900"/>
      </w:tblGrid>
      <w:tr w:rsidR="00F45B6C" w:rsidRPr="00F0012A" w:rsidTr="00F45B6C">
        <w:tc>
          <w:tcPr>
            <w:tcW w:w="2898" w:type="dxa"/>
          </w:tcPr>
          <w:p w:rsidR="00F45B6C" w:rsidRPr="00F0012A" w:rsidRDefault="00F45B6C" w:rsidP="00AA54B0">
            <w:pPr>
              <w:rPr>
                <w:rFonts w:ascii="Times New Roman" w:hAnsi="Times New Roman"/>
                <w:b/>
                <w:sz w:val="20"/>
                <w:szCs w:val="20"/>
              </w:rPr>
            </w:pPr>
            <w:r w:rsidRPr="00F0012A">
              <w:rPr>
                <w:rFonts w:ascii="Times New Roman" w:hAnsi="Times New Roman"/>
                <w:b/>
                <w:sz w:val="20"/>
                <w:szCs w:val="20"/>
              </w:rPr>
              <w:t>Partners Identified:</w:t>
            </w:r>
          </w:p>
        </w:tc>
        <w:tc>
          <w:tcPr>
            <w:tcW w:w="630" w:type="dxa"/>
          </w:tcPr>
          <w:p w:rsidR="00F45B6C" w:rsidRPr="00F0012A" w:rsidRDefault="00F45B6C" w:rsidP="00AA54B0">
            <w:pPr>
              <w:jc w:val="center"/>
              <w:rPr>
                <w:rFonts w:ascii="Times New Roman" w:hAnsi="Times New Roman"/>
                <w:b/>
                <w:sz w:val="20"/>
                <w:szCs w:val="20"/>
              </w:rPr>
            </w:pPr>
            <w:r w:rsidRPr="00F0012A">
              <w:rPr>
                <w:rFonts w:ascii="Times New Roman" w:hAnsi="Times New Roman"/>
                <w:b/>
                <w:sz w:val="20"/>
                <w:szCs w:val="20"/>
              </w:rPr>
              <w:t>Veh</w:t>
            </w:r>
          </w:p>
        </w:tc>
        <w:tc>
          <w:tcPr>
            <w:tcW w:w="1350" w:type="dxa"/>
          </w:tcPr>
          <w:p w:rsidR="00F45B6C" w:rsidRPr="00F0012A" w:rsidRDefault="00F45B6C" w:rsidP="00AA54B0">
            <w:pPr>
              <w:jc w:val="center"/>
              <w:rPr>
                <w:rFonts w:ascii="Times New Roman" w:hAnsi="Times New Roman"/>
                <w:b/>
                <w:sz w:val="20"/>
                <w:szCs w:val="20"/>
              </w:rPr>
            </w:pPr>
            <w:r w:rsidRPr="00F0012A">
              <w:rPr>
                <w:rFonts w:ascii="Times New Roman" w:hAnsi="Times New Roman"/>
                <w:b/>
                <w:sz w:val="20"/>
                <w:szCs w:val="20"/>
              </w:rPr>
              <w:t>Current Budget</w:t>
            </w:r>
          </w:p>
        </w:tc>
        <w:tc>
          <w:tcPr>
            <w:tcW w:w="990" w:type="dxa"/>
          </w:tcPr>
          <w:p w:rsidR="00F45B6C" w:rsidRPr="00F0012A" w:rsidRDefault="00F45B6C" w:rsidP="00AA54B0">
            <w:pPr>
              <w:jc w:val="center"/>
              <w:rPr>
                <w:rFonts w:ascii="Times New Roman" w:hAnsi="Times New Roman"/>
                <w:b/>
                <w:sz w:val="20"/>
                <w:szCs w:val="20"/>
              </w:rPr>
            </w:pPr>
            <w:r w:rsidRPr="00F0012A">
              <w:rPr>
                <w:rFonts w:ascii="Times New Roman" w:hAnsi="Times New Roman"/>
                <w:b/>
                <w:sz w:val="20"/>
                <w:szCs w:val="20"/>
              </w:rPr>
              <w:t>Annual Riders</w:t>
            </w:r>
          </w:p>
        </w:tc>
        <w:tc>
          <w:tcPr>
            <w:tcW w:w="900" w:type="dxa"/>
          </w:tcPr>
          <w:p w:rsidR="00F45B6C" w:rsidRPr="00F0012A" w:rsidRDefault="00F45B6C" w:rsidP="00AA54B0">
            <w:pPr>
              <w:jc w:val="center"/>
              <w:rPr>
                <w:rFonts w:ascii="Times New Roman" w:hAnsi="Times New Roman"/>
                <w:b/>
                <w:sz w:val="20"/>
                <w:szCs w:val="20"/>
              </w:rPr>
            </w:pPr>
            <w:r w:rsidRPr="00F0012A">
              <w:rPr>
                <w:rFonts w:ascii="Times New Roman" w:hAnsi="Times New Roman"/>
                <w:b/>
                <w:sz w:val="20"/>
                <w:szCs w:val="20"/>
              </w:rPr>
              <w:t>%</w:t>
            </w:r>
          </w:p>
        </w:tc>
        <w:tc>
          <w:tcPr>
            <w:tcW w:w="1170" w:type="dxa"/>
          </w:tcPr>
          <w:p w:rsidR="00F45B6C" w:rsidRPr="00F0012A" w:rsidRDefault="00F45B6C" w:rsidP="00AA54B0">
            <w:pPr>
              <w:jc w:val="center"/>
              <w:rPr>
                <w:rFonts w:ascii="Times New Roman" w:hAnsi="Times New Roman"/>
                <w:b/>
                <w:sz w:val="20"/>
                <w:szCs w:val="20"/>
              </w:rPr>
            </w:pPr>
            <w:r w:rsidRPr="00F0012A">
              <w:rPr>
                <w:rFonts w:ascii="Times New Roman" w:hAnsi="Times New Roman"/>
                <w:b/>
                <w:sz w:val="20"/>
                <w:szCs w:val="20"/>
              </w:rPr>
              <w:t>Annual Miles</w:t>
            </w:r>
          </w:p>
        </w:tc>
        <w:tc>
          <w:tcPr>
            <w:tcW w:w="900" w:type="dxa"/>
          </w:tcPr>
          <w:p w:rsidR="00F45B6C" w:rsidRPr="00F0012A" w:rsidRDefault="00F45B6C" w:rsidP="00AA54B0">
            <w:pPr>
              <w:jc w:val="center"/>
              <w:rPr>
                <w:rFonts w:ascii="Times New Roman" w:hAnsi="Times New Roman"/>
                <w:b/>
                <w:sz w:val="20"/>
                <w:szCs w:val="20"/>
              </w:rPr>
            </w:pPr>
            <w:r w:rsidRPr="00F0012A">
              <w:rPr>
                <w:rFonts w:ascii="Times New Roman" w:hAnsi="Times New Roman"/>
                <w:b/>
                <w:sz w:val="20"/>
                <w:szCs w:val="20"/>
              </w:rPr>
              <w:t>%</w:t>
            </w:r>
          </w:p>
        </w:tc>
      </w:tr>
      <w:tr w:rsidR="00F45B6C" w:rsidRPr="00F0012A" w:rsidTr="00F45B6C">
        <w:tc>
          <w:tcPr>
            <w:tcW w:w="2898" w:type="dxa"/>
          </w:tcPr>
          <w:p w:rsidR="00F45B6C" w:rsidRPr="00F0012A" w:rsidRDefault="00F45B6C" w:rsidP="00AA54B0">
            <w:pPr>
              <w:rPr>
                <w:rFonts w:ascii="Times New Roman" w:hAnsi="Times New Roman"/>
                <w:sz w:val="20"/>
                <w:szCs w:val="20"/>
                <w:u w:val="single"/>
              </w:rPr>
            </w:pPr>
            <w:r w:rsidRPr="00F0012A">
              <w:rPr>
                <w:rFonts w:ascii="Times New Roman" w:hAnsi="Times New Roman"/>
                <w:sz w:val="20"/>
                <w:szCs w:val="20"/>
              </w:rPr>
              <w:t>Public Transportation Service</w:t>
            </w:r>
          </w:p>
        </w:tc>
        <w:tc>
          <w:tcPr>
            <w:tcW w:w="630" w:type="dxa"/>
            <w:vMerge w:val="restart"/>
          </w:tcPr>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S</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H</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A</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R</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E</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D</w:t>
            </w:r>
          </w:p>
        </w:tc>
        <w:tc>
          <w:tcPr>
            <w:tcW w:w="1350" w:type="dxa"/>
            <w:vMerge w:val="restart"/>
          </w:tcPr>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S</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 xml:space="preserve">H   </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A</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R</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E</w:t>
            </w:r>
          </w:p>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D</w:t>
            </w: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21,348</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11.86</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243,485</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20.90</w:t>
            </w:r>
          </w:p>
        </w:tc>
      </w:tr>
      <w:tr w:rsidR="00F45B6C" w:rsidRPr="00F0012A" w:rsidTr="00F45B6C">
        <w:tc>
          <w:tcPr>
            <w:tcW w:w="2898" w:type="dxa"/>
          </w:tcPr>
          <w:p w:rsidR="00F45B6C" w:rsidRPr="00F0012A" w:rsidRDefault="00F45B6C" w:rsidP="00AA54B0">
            <w:pPr>
              <w:rPr>
                <w:rFonts w:ascii="Times New Roman" w:hAnsi="Times New Roman"/>
                <w:sz w:val="20"/>
                <w:szCs w:val="20"/>
                <w:u w:val="single"/>
              </w:rPr>
            </w:pPr>
            <w:r w:rsidRPr="00F0012A">
              <w:rPr>
                <w:rFonts w:ascii="Times New Roman" w:hAnsi="Times New Roman"/>
                <w:sz w:val="20"/>
                <w:szCs w:val="20"/>
              </w:rPr>
              <w:t>Dept. Social Services (DSS)</w:t>
            </w:r>
          </w:p>
        </w:tc>
        <w:tc>
          <w:tcPr>
            <w:tcW w:w="630" w:type="dxa"/>
            <w:vMerge/>
          </w:tcPr>
          <w:p w:rsidR="00F45B6C" w:rsidRPr="00F0012A" w:rsidRDefault="00F45B6C" w:rsidP="00AA54B0">
            <w:pPr>
              <w:jc w:val="right"/>
              <w:rPr>
                <w:rFonts w:ascii="Times New Roman" w:hAnsi="Times New Roman"/>
                <w:sz w:val="20"/>
                <w:szCs w:val="20"/>
              </w:rPr>
            </w:pPr>
          </w:p>
        </w:tc>
        <w:tc>
          <w:tcPr>
            <w:tcW w:w="1350" w:type="dxa"/>
            <w:vMerge/>
          </w:tcPr>
          <w:p w:rsidR="00F45B6C" w:rsidRPr="00F0012A" w:rsidRDefault="00F45B6C" w:rsidP="00AA54B0">
            <w:pPr>
              <w:jc w:val="right"/>
              <w:rPr>
                <w:rFonts w:ascii="Times New Roman" w:hAnsi="Times New Roman"/>
                <w:sz w:val="20"/>
                <w:szCs w:val="20"/>
              </w:rPr>
            </w:pP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42,894</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23.83</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422,196</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36.24</w:t>
            </w:r>
          </w:p>
        </w:tc>
      </w:tr>
      <w:tr w:rsidR="00F45B6C" w:rsidRPr="00F0012A" w:rsidTr="00F45B6C">
        <w:trPr>
          <w:trHeight w:val="125"/>
        </w:trPr>
        <w:tc>
          <w:tcPr>
            <w:tcW w:w="2898" w:type="dxa"/>
          </w:tcPr>
          <w:p w:rsidR="00F45B6C" w:rsidRPr="00F0012A" w:rsidRDefault="00F45B6C" w:rsidP="00AA54B0">
            <w:pPr>
              <w:rPr>
                <w:rFonts w:ascii="Times New Roman" w:hAnsi="Times New Roman"/>
                <w:sz w:val="20"/>
                <w:szCs w:val="20"/>
              </w:rPr>
            </w:pPr>
            <w:smartTag w:uri="urn:schemas-microsoft-com:office:smarttags" w:element="place">
              <w:smartTag w:uri="urn:schemas-microsoft-com:office:smarttags" w:element="PlaceName">
                <w:r w:rsidRPr="00F0012A">
                  <w:rPr>
                    <w:rFonts w:ascii="Times New Roman" w:hAnsi="Times New Roman"/>
                    <w:sz w:val="20"/>
                    <w:szCs w:val="20"/>
                  </w:rPr>
                  <w:t>Rehabilitation</w:t>
                </w:r>
              </w:smartTag>
              <w:r w:rsidRPr="00F0012A">
                <w:rPr>
                  <w:rFonts w:ascii="Times New Roman" w:hAnsi="Times New Roman"/>
                  <w:sz w:val="20"/>
                  <w:szCs w:val="20"/>
                </w:rPr>
                <w:t xml:space="preserve"> </w:t>
              </w:r>
              <w:smartTag w:uri="urn:schemas-microsoft-com:office:smarttags" w:element="PlaceType">
                <w:r w:rsidRPr="00F0012A">
                  <w:rPr>
                    <w:rFonts w:ascii="Times New Roman" w:hAnsi="Times New Roman"/>
                    <w:sz w:val="20"/>
                    <w:szCs w:val="20"/>
                  </w:rPr>
                  <w:t>Center</w:t>
                </w:r>
              </w:smartTag>
            </w:smartTag>
            <w:r w:rsidRPr="00F0012A">
              <w:rPr>
                <w:rFonts w:ascii="Times New Roman" w:hAnsi="Times New Roman"/>
                <w:sz w:val="20"/>
                <w:szCs w:val="20"/>
              </w:rPr>
              <w:t xml:space="preserve"> (ARC)</w:t>
            </w:r>
          </w:p>
        </w:tc>
        <w:tc>
          <w:tcPr>
            <w:tcW w:w="630" w:type="dxa"/>
            <w:vMerge/>
          </w:tcPr>
          <w:p w:rsidR="00F45B6C" w:rsidRPr="00F0012A" w:rsidRDefault="00F45B6C" w:rsidP="00AA54B0">
            <w:pPr>
              <w:jc w:val="right"/>
              <w:rPr>
                <w:rFonts w:ascii="Times New Roman" w:hAnsi="Times New Roman"/>
                <w:sz w:val="20"/>
                <w:szCs w:val="20"/>
              </w:rPr>
            </w:pPr>
          </w:p>
        </w:tc>
        <w:tc>
          <w:tcPr>
            <w:tcW w:w="1350" w:type="dxa"/>
            <w:vMerge/>
          </w:tcPr>
          <w:p w:rsidR="00F45B6C" w:rsidRPr="00F0012A" w:rsidRDefault="00F45B6C" w:rsidP="00AA54B0">
            <w:pPr>
              <w:jc w:val="right"/>
              <w:rPr>
                <w:rFonts w:ascii="Times New Roman" w:hAnsi="Times New Roman"/>
                <w:sz w:val="20"/>
                <w:szCs w:val="20"/>
              </w:rPr>
            </w:pP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91,962</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51.09</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403,323</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34.62</w:t>
            </w:r>
          </w:p>
        </w:tc>
      </w:tr>
      <w:tr w:rsidR="00F45B6C" w:rsidRPr="00F0012A" w:rsidTr="00F45B6C">
        <w:trPr>
          <w:trHeight w:val="107"/>
        </w:trPr>
        <w:tc>
          <w:tcPr>
            <w:tcW w:w="2898" w:type="dxa"/>
          </w:tcPr>
          <w:p w:rsidR="00F45B6C" w:rsidRPr="00F0012A" w:rsidRDefault="00F45B6C" w:rsidP="00AA54B0">
            <w:pPr>
              <w:rPr>
                <w:rFonts w:ascii="Times New Roman" w:hAnsi="Times New Roman"/>
                <w:sz w:val="20"/>
                <w:szCs w:val="20"/>
                <w:u w:val="single"/>
              </w:rPr>
            </w:pPr>
            <w:r w:rsidRPr="00F0012A">
              <w:rPr>
                <w:rFonts w:ascii="Times New Roman" w:hAnsi="Times New Roman"/>
                <w:sz w:val="20"/>
                <w:szCs w:val="20"/>
              </w:rPr>
              <w:t>Dept. Mental Health (MH)</w:t>
            </w:r>
          </w:p>
        </w:tc>
        <w:tc>
          <w:tcPr>
            <w:tcW w:w="630" w:type="dxa"/>
            <w:vMerge/>
          </w:tcPr>
          <w:p w:rsidR="00F45B6C" w:rsidRPr="00F0012A" w:rsidRDefault="00F45B6C" w:rsidP="00AA54B0">
            <w:pPr>
              <w:jc w:val="right"/>
              <w:rPr>
                <w:rFonts w:ascii="Times New Roman" w:hAnsi="Times New Roman"/>
                <w:sz w:val="20"/>
                <w:szCs w:val="20"/>
              </w:rPr>
            </w:pPr>
          </w:p>
        </w:tc>
        <w:tc>
          <w:tcPr>
            <w:tcW w:w="1350" w:type="dxa"/>
            <w:vMerge/>
          </w:tcPr>
          <w:p w:rsidR="00F45B6C" w:rsidRPr="00F0012A" w:rsidRDefault="00F45B6C" w:rsidP="00AA54B0">
            <w:pPr>
              <w:jc w:val="right"/>
              <w:rPr>
                <w:rFonts w:ascii="Times New Roman" w:hAnsi="Times New Roman"/>
                <w:sz w:val="20"/>
                <w:szCs w:val="20"/>
              </w:rPr>
            </w:pP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16,218</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9.01</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65,007</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5.58</w:t>
            </w:r>
          </w:p>
        </w:tc>
      </w:tr>
      <w:tr w:rsidR="00F45B6C" w:rsidRPr="00F0012A" w:rsidTr="00F45B6C">
        <w:trPr>
          <w:trHeight w:val="98"/>
        </w:trPr>
        <w:tc>
          <w:tcPr>
            <w:tcW w:w="2898" w:type="dxa"/>
          </w:tcPr>
          <w:p w:rsidR="00F45B6C" w:rsidRPr="00F0012A" w:rsidRDefault="00F45B6C" w:rsidP="00AA54B0">
            <w:pPr>
              <w:rPr>
                <w:rFonts w:ascii="Times New Roman" w:hAnsi="Times New Roman"/>
                <w:sz w:val="20"/>
                <w:szCs w:val="20"/>
                <w:u w:val="single"/>
              </w:rPr>
            </w:pPr>
            <w:r w:rsidRPr="00F0012A">
              <w:rPr>
                <w:rFonts w:ascii="Times New Roman" w:hAnsi="Times New Roman"/>
                <w:sz w:val="20"/>
                <w:szCs w:val="20"/>
              </w:rPr>
              <w:t>Office for the Aging (OFA)</w:t>
            </w:r>
          </w:p>
        </w:tc>
        <w:tc>
          <w:tcPr>
            <w:tcW w:w="630" w:type="dxa"/>
            <w:vMerge/>
          </w:tcPr>
          <w:p w:rsidR="00F45B6C" w:rsidRPr="00F0012A" w:rsidRDefault="00F45B6C" w:rsidP="00AA54B0">
            <w:pPr>
              <w:jc w:val="right"/>
              <w:rPr>
                <w:rFonts w:ascii="Times New Roman" w:hAnsi="Times New Roman"/>
                <w:sz w:val="20"/>
                <w:szCs w:val="20"/>
              </w:rPr>
            </w:pPr>
          </w:p>
        </w:tc>
        <w:tc>
          <w:tcPr>
            <w:tcW w:w="1350" w:type="dxa"/>
            <w:vMerge/>
          </w:tcPr>
          <w:p w:rsidR="00F45B6C" w:rsidRPr="00F0012A" w:rsidRDefault="00F45B6C" w:rsidP="00AA54B0">
            <w:pPr>
              <w:jc w:val="right"/>
              <w:rPr>
                <w:rFonts w:ascii="Times New Roman" w:hAnsi="Times New Roman"/>
                <w:sz w:val="20"/>
                <w:szCs w:val="20"/>
              </w:rPr>
            </w:pP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5,112</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2.84</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12,233</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1.05</w:t>
            </w:r>
          </w:p>
        </w:tc>
      </w:tr>
      <w:tr w:rsidR="00F45B6C" w:rsidRPr="00F0012A" w:rsidTr="00F45B6C">
        <w:trPr>
          <w:trHeight w:val="188"/>
        </w:trPr>
        <w:tc>
          <w:tcPr>
            <w:tcW w:w="2898" w:type="dxa"/>
          </w:tcPr>
          <w:p w:rsidR="00F45B6C" w:rsidRPr="00F0012A" w:rsidRDefault="00F45B6C" w:rsidP="00AA54B0">
            <w:pPr>
              <w:rPr>
                <w:rFonts w:ascii="Times New Roman" w:hAnsi="Times New Roman"/>
                <w:sz w:val="20"/>
                <w:szCs w:val="20"/>
              </w:rPr>
            </w:pPr>
            <w:r w:rsidRPr="00F0012A">
              <w:rPr>
                <w:rFonts w:ascii="Times New Roman" w:hAnsi="Times New Roman"/>
                <w:sz w:val="20"/>
                <w:szCs w:val="20"/>
              </w:rPr>
              <w:t>Local Veterans Association</w:t>
            </w:r>
          </w:p>
        </w:tc>
        <w:tc>
          <w:tcPr>
            <w:tcW w:w="630" w:type="dxa"/>
            <w:vMerge/>
          </w:tcPr>
          <w:p w:rsidR="00F45B6C" w:rsidRPr="00F0012A" w:rsidRDefault="00F45B6C" w:rsidP="00AA54B0">
            <w:pPr>
              <w:jc w:val="right"/>
              <w:rPr>
                <w:rFonts w:ascii="Times New Roman" w:hAnsi="Times New Roman"/>
                <w:sz w:val="20"/>
                <w:szCs w:val="20"/>
              </w:rPr>
            </w:pPr>
          </w:p>
        </w:tc>
        <w:tc>
          <w:tcPr>
            <w:tcW w:w="1350" w:type="dxa"/>
            <w:vMerge/>
          </w:tcPr>
          <w:p w:rsidR="00F45B6C" w:rsidRPr="00F0012A" w:rsidRDefault="00F45B6C" w:rsidP="00AA54B0">
            <w:pPr>
              <w:jc w:val="right"/>
              <w:rPr>
                <w:rFonts w:ascii="Times New Roman" w:hAnsi="Times New Roman"/>
                <w:sz w:val="20"/>
                <w:szCs w:val="20"/>
              </w:rPr>
            </w:pP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2,466</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1.37</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18,756</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1.61</w:t>
            </w:r>
          </w:p>
        </w:tc>
      </w:tr>
      <w:tr w:rsidR="00F45B6C" w:rsidRPr="00F0012A" w:rsidTr="00F45B6C">
        <w:tc>
          <w:tcPr>
            <w:tcW w:w="2898"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Totals</w:t>
            </w:r>
          </w:p>
        </w:tc>
        <w:tc>
          <w:tcPr>
            <w:tcW w:w="630" w:type="dxa"/>
          </w:tcPr>
          <w:p w:rsidR="00F45B6C" w:rsidRPr="00F0012A" w:rsidRDefault="00F45B6C" w:rsidP="00F0012A">
            <w:pPr>
              <w:jc w:val="center"/>
              <w:rPr>
                <w:rFonts w:ascii="Times New Roman" w:hAnsi="Times New Roman"/>
                <w:sz w:val="20"/>
                <w:szCs w:val="20"/>
              </w:rPr>
            </w:pPr>
            <w:r w:rsidRPr="00F0012A">
              <w:rPr>
                <w:rFonts w:ascii="Times New Roman" w:hAnsi="Times New Roman"/>
                <w:sz w:val="20"/>
                <w:szCs w:val="20"/>
              </w:rPr>
              <w:t>43</w:t>
            </w:r>
          </w:p>
        </w:tc>
        <w:tc>
          <w:tcPr>
            <w:tcW w:w="1350" w:type="dxa"/>
          </w:tcPr>
          <w:p w:rsidR="00F45B6C" w:rsidRPr="00F0012A" w:rsidRDefault="00F45B6C" w:rsidP="00F0012A">
            <w:pPr>
              <w:jc w:val="right"/>
              <w:rPr>
                <w:rFonts w:ascii="Times New Roman" w:hAnsi="Times New Roman"/>
                <w:sz w:val="20"/>
                <w:szCs w:val="20"/>
              </w:rPr>
            </w:pPr>
            <w:r w:rsidRPr="00F0012A">
              <w:rPr>
                <w:rFonts w:ascii="Times New Roman" w:hAnsi="Times New Roman"/>
                <w:sz w:val="20"/>
                <w:szCs w:val="20"/>
              </w:rPr>
              <w:t xml:space="preserve">$4,500,000 </w:t>
            </w:r>
          </w:p>
        </w:tc>
        <w:tc>
          <w:tcPr>
            <w:tcW w:w="99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180,000</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100.00</w:t>
            </w:r>
          </w:p>
        </w:tc>
        <w:tc>
          <w:tcPr>
            <w:tcW w:w="117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1,165,000</w:t>
            </w:r>
          </w:p>
        </w:tc>
        <w:tc>
          <w:tcPr>
            <w:tcW w:w="900" w:type="dxa"/>
          </w:tcPr>
          <w:p w:rsidR="00F45B6C" w:rsidRPr="00F0012A" w:rsidRDefault="00F45B6C" w:rsidP="00AA54B0">
            <w:pPr>
              <w:jc w:val="right"/>
              <w:rPr>
                <w:rFonts w:ascii="Times New Roman" w:hAnsi="Times New Roman"/>
                <w:sz w:val="20"/>
                <w:szCs w:val="20"/>
              </w:rPr>
            </w:pPr>
            <w:r w:rsidRPr="00F0012A">
              <w:rPr>
                <w:rFonts w:ascii="Times New Roman" w:hAnsi="Times New Roman"/>
                <w:sz w:val="20"/>
                <w:szCs w:val="20"/>
              </w:rPr>
              <w:t>100.00</w:t>
            </w:r>
          </w:p>
        </w:tc>
      </w:tr>
    </w:tbl>
    <w:p w:rsidR="003D2012" w:rsidRDefault="003D2012" w:rsidP="00CC346A">
      <w:pPr>
        <w:rPr>
          <w:rFonts w:ascii="Times New Roman" w:hAnsi="Times New Roman"/>
          <w:u w:val="single"/>
        </w:rPr>
      </w:pPr>
    </w:p>
    <w:p w:rsidR="00B57BD1" w:rsidRPr="003D2012" w:rsidRDefault="00B57BD1" w:rsidP="00CC346A">
      <w:pPr>
        <w:rPr>
          <w:rFonts w:ascii="Times New Roman" w:hAnsi="Times New Roman"/>
          <w:b/>
          <w:u w:val="single"/>
        </w:rPr>
      </w:pPr>
      <w:r w:rsidRPr="003D2012">
        <w:rPr>
          <w:rFonts w:ascii="Times New Roman" w:hAnsi="Times New Roman"/>
          <w:b/>
          <w:u w:val="single"/>
        </w:rPr>
        <w:t>Cost Sharing a Mobility Program</w:t>
      </w:r>
    </w:p>
    <w:p w:rsidR="00B57BD1" w:rsidRDefault="00B57BD1" w:rsidP="00CC346A">
      <w:pPr>
        <w:rPr>
          <w:rFonts w:ascii="Times New Roman" w:hAnsi="Times New Roman"/>
          <w:u w:val="single"/>
        </w:rPr>
      </w:pPr>
    </w:p>
    <w:p w:rsidR="00B57BD1" w:rsidRPr="00072246" w:rsidRDefault="00072246" w:rsidP="00CC346A">
      <w:pPr>
        <w:rPr>
          <w:rFonts w:ascii="Times New Roman" w:hAnsi="Times New Roman"/>
          <w:i/>
        </w:rPr>
      </w:pPr>
      <w:r w:rsidRPr="00072246">
        <w:rPr>
          <w:rFonts w:ascii="Times New Roman" w:hAnsi="Times New Roman"/>
          <w:i/>
        </w:rPr>
        <w:t xml:space="preserve">Cost sharing is a local decision and the methodology that is applied should take into account leveraging all federal dollars first and foremost before state and local dollars </w:t>
      </w:r>
      <w:r w:rsidR="00CB6BC3">
        <w:rPr>
          <w:rFonts w:ascii="Times New Roman" w:hAnsi="Times New Roman"/>
          <w:i/>
        </w:rPr>
        <w:t xml:space="preserve">need to </w:t>
      </w:r>
      <w:r w:rsidR="00067109">
        <w:rPr>
          <w:rFonts w:ascii="Times New Roman" w:hAnsi="Times New Roman"/>
          <w:i/>
        </w:rPr>
        <w:t xml:space="preserve">be </w:t>
      </w:r>
      <w:r w:rsidR="00067109" w:rsidRPr="00072246">
        <w:rPr>
          <w:rFonts w:ascii="Times New Roman" w:hAnsi="Times New Roman"/>
          <w:i/>
        </w:rPr>
        <w:t>expended</w:t>
      </w:r>
      <w:r w:rsidRPr="00072246">
        <w:rPr>
          <w:rFonts w:ascii="Times New Roman" w:hAnsi="Times New Roman"/>
          <w:i/>
        </w:rPr>
        <w:t xml:space="preserve">. The reason </w:t>
      </w:r>
      <w:r w:rsidR="00CB6BC3">
        <w:rPr>
          <w:rFonts w:ascii="Times New Roman" w:hAnsi="Times New Roman"/>
          <w:i/>
        </w:rPr>
        <w:t xml:space="preserve">is to not leave any </w:t>
      </w:r>
      <w:r w:rsidRPr="00072246">
        <w:rPr>
          <w:rFonts w:ascii="Times New Roman" w:hAnsi="Times New Roman"/>
          <w:i/>
        </w:rPr>
        <w:t xml:space="preserve">federal </w:t>
      </w:r>
      <w:r w:rsidR="00CB6BC3">
        <w:rPr>
          <w:rFonts w:ascii="Times New Roman" w:hAnsi="Times New Roman"/>
          <w:i/>
        </w:rPr>
        <w:t xml:space="preserve">revenue unclaimed </w:t>
      </w:r>
      <w:r w:rsidR="009C4D93">
        <w:rPr>
          <w:rFonts w:ascii="Times New Roman" w:hAnsi="Times New Roman"/>
          <w:i/>
        </w:rPr>
        <w:t>by the program</w:t>
      </w:r>
      <w:r w:rsidR="00CB6BC3">
        <w:rPr>
          <w:rFonts w:ascii="Times New Roman" w:hAnsi="Times New Roman"/>
          <w:i/>
        </w:rPr>
        <w:t xml:space="preserve">, to </w:t>
      </w:r>
      <w:r w:rsidR="00067109">
        <w:rPr>
          <w:rFonts w:ascii="Times New Roman" w:hAnsi="Times New Roman"/>
          <w:i/>
        </w:rPr>
        <w:t>avoid unnecessary</w:t>
      </w:r>
      <w:r w:rsidR="00CB6BC3">
        <w:rPr>
          <w:rFonts w:ascii="Times New Roman" w:hAnsi="Times New Roman"/>
          <w:i/>
        </w:rPr>
        <w:t xml:space="preserve"> tax burden </w:t>
      </w:r>
      <w:r w:rsidRPr="00072246">
        <w:rPr>
          <w:rFonts w:ascii="Times New Roman" w:hAnsi="Times New Roman"/>
          <w:i/>
        </w:rPr>
        <w:t>on state and local government</w:t>
      </w:r>
      <w:r w:rsidR="00CB6BC3">
        <w:rPr>
          <w:rFonts w:ascii="Times New Roman" w:hAnsi="Times New Roman"/>
          <w:i/>
        </w:rPr>
        <w:t>s</w:t>
      </w:r>
      <w:r w:rsidRPr="00072246">
        <w:rPr>
          <w:rFonts w:ascii="Times New Roman" w:hAnsi="Times New Roman"/>
          <w:i/>
        </w:rPr>
        <w:t>. For purpose of this case study</w:t>
      </w:r>
      <w:r w:rsidR="00CB6BC3">
        <w:rPr>
          <w:rFonts w:ascii="Times New Roman" w:hAnsi="Times New Roman"/>
          <w:i/>
        </w:rPr>
        <w:t>,</w:t>
      </w:r>
      <w:r w:rsidRPr="00072246">
        <w:rPr>
          <w:rFonts w:ascii="Times New Roman" w:hAnsi="Times New Roman"/>
          <w:i/>
        </w:rPr>
        <w:t xml:space="preserve"> we will use a simplified methodology of fifty percent (50%) of budget applied to rider percentages and fifty percent (50%) of budget applied to mile percentages</w:t>
      </w:r>
      <w:r w:rsidR="003D2012">
        <w:rPr>
          <w:rFonts w:ascii="Times New Roman" w:hAnsi="Times New Roman"/>
          <w:i/>
        </w:rPr>
        <w:t xml:space="preserve"> (as shown in Exhibit 1 above)</w:t>
      </w:r>
      <w:r w:rsidRPr="00072246">
        <w:rPr>
          <w:rFonts w:ascii="Times New Roman" w:hAnsi="Times New Roman"/>
          <w:i/>
        </w:rPr>
        <w:t xml:space="preserve">. </w:t>
      </w:r>
      <w:r w:rsidR="00E467B6">
        <w:rPr>
          <w:rFonts w:ascii="Times New Roman" w:hAnsi="Times New Roman"/>
          <w:i/>
        </w:rPr>
        <w:t>These numbers are variables in a</w:t>
      </w:r>
      <w:r w:rsidR="00CB6BC3">
        <w:rPr>
          <w:rFonts w:ascii="Times New Roman" w:hAnsi="Times New Roman"/>
          <w:i/>
        </w:rPr>
        <w:t xml:space="preserve">n evolving </w:t>
      </w:r>
      <w:r w:rsidR="00E467B6">
        <w:rPr>
          <w:rFonts w:ascii="Times New Roman" w:hAnsi="Times New Roman"/>
          <w:i/>
        </w:rPr>
        <w:t xml:space="preserve">program, and require </w:t>
      </w:r>
      <w:r w:rsidR="00CB6BC3">
        <w:rPr>
          <w:rFonts w:ascii="Times New Roman" w:hAnsi="Times New Roman"/>
          <w:i/>
        </w:rPr>
        <w:t xml:space="preserve">a periodic </w:t>
      </w:r>
      <w:r w:rsidR="00E467B6">
        <w:rPr>
          <w:rFonts w:ascii="Times New Roman" w:hAnsi="Times New Roman"/>
          <w:i/>
        </w:rPr>
        <w:t xml:space="preserve">reassessment to </w:t>
      </w:r>
      <w:r w:rsidR="00CB6BC3">
        <w:rPr>
          <w:rFonts w:ascii="Times New Roman" w:hAnsi="Times New Roman"/>
          <w:i/>
        </w:rPr>
        <w:t>ensure</w:t>
      </w:r>
      <w:r w:rsidR="00E467B6">
        <w:rPr>
          <w:rFonts w:ascii="Times New Roman" w:hAnsi="Times New Roman"/>
          <w:i/>
        </w:rPr>
        <w:t xml:space="preserve"> </w:t>
      </w:r>
      <w:r w:rsidR="00CB6BC3">
        <w:rPr>
          <w:rFonts w:ascii="Times New Roman" w:hAnsi="Times New Roman"/>
          <w:i/>
        </w:rPr>
        <w:t>a</w:t>
      </w:r>
      <w:r w:rsidR="0031120E">
        <w:rPr>
          <w:rFonts w:ascii="Times New Roman" w:hAnsi="Times New Roman"/>
          <w:i/>
        </w:rPr>
        <w:t>n</w:t>
      </w:r>
      <w:r w:rsidR="00E467B6">
        <w:rPr>
          <w:rFonts w:ascii="Times New Roman" w:hAnsi="Times New Roman"/>
          <w:i/>
        </w:rPr>
        <w:t xml:space="preserve"> equitable distribution of costs. </w:t>
      </w:r>
      <w:r w:rsidR="005055B9">
        <w:rPr>
          <w:rFonts w:ascii="Times New Roman" w:hAnsi="Times New Roman"/>
          <w:i/>
        </w:rPr>
        <w:t>Table 3 b</w:t>
      </w:r>
      <w:r w:rsidRPr="00072246">
        <w:rPr>
          <w:rFonts w:ascii="Times New Roman" w:hAnsi="Times New Roman"/>
          <w:i/>
        </w:rPr>
        <w:t xml:space="preserve">elow is the cost by agency </w:t>
      </w:r>
      <w:r w:rsidR="005055B9">
        <w:rPr>
          <w:rFonts w:ascii="Times New Roman" w:hAnsi="Times New Roman"/>
          <w:i/>
        </w:rPr>
        <w:t xml:space="preserve">assessment </w:t>
      </w:r>
      <w:r w:rsidRPr="00072246">
        <w:rPr>
          <w:rFonts w:ascii="Times New Roman" w:hAnsi="Times New Roman"/>
          <w:i/>
        </w:rPr>
        <w:t xml:space="preserve">for </w:t>
      </w:r>
      <w:r w:rsidR="00E467B6">
        <w:rPr>
          <w:rFonts w:ascii="Times New Roman" w:hAnsi="Times New Roman"/>
          <w:i/>
        </w:rPr>
        <w:t xml:space="preserve">a </w:t>
      </w:r>
      <w:r w:rsidRPr="00072246">
        <w:rPr>
          <w:rFonts w:ascii="Times New Roman" w:hAnsi="Times New Roman"/>
          <w:i/>
        </w:rPr>
        <w:t xml:space="preserve">new mobility program </w:t>
      </w:r>
      <w:r w:rsidR="003D63E7">
        <w:rPr>
          <w:rFonts w:ascii="Times New Roman" w:hAnsi="Times New Roman"/>
          <w:i/>
        </w:rPr>
        <w:t xml:space="preserve">sharing resources </w:t>
      </w:r>
      <w:r w:rsidR="00E467B6">
        <w:rPr>
          <w:rFonts w:ascii="Times New Roman" w:hAnsi="Times New Roman"/>
          <w:i/>
        </w:rPr>
        <w:t>at a projected c</w:t>
      </w:r>
      <w:r w:rsidRPr="00072246">
        <w:rPr>
          <w:rFonts w:ascii="Times New Roman" w:hAnsi="Times New Roman"/>
          <w:i/>
        </w:rPr>
        <w:t>ost of $4.5 Million.</w:t>
      </w:r>
    </w:p>
    <w:p w:rsidR="00E467B6" w:rsidRDefault="00E467B6" w:rsidP="005A75E0">
      <w:pPr>
        <w:rPr>
          <w:rFonts w:ascii="Times New Roman" w:hAnsi="Times New Roman"/>
          <w:b/>
          <w:i/>
          <w:u w:val="single"/>
        </w:rPr>
      </w:pPr>
    </w:p>
    <w:p w:rsidR="004F01E2" w:rsidRDefault="004F01E2" w:rsidP="005A75E0">
      <w:pPr>
        <w:rPr>
          <w:rFonts w:ascii="Times New Roman" w:hAnsi="Times New Roman"/>
          <w:b/>
          <w:i/>
          <w:u w:val="single"/>
        </w:rPr>
      </w:pPr>
    </w:p>
    <w:p w:rsidR="005A75E0" w:rsidRPr="005A75E0" w:rsidRDefault="005A75E0" w:rsidP="005A75E0">
      <w:pPr>
        <w:rPr>
          <w:rFonts w:ascii="Times New Roman" w:hAnsi="Times New Roman"/>
          <w:b/>
          <w:i/>
          <w:sz w:val="12"/>
          <w:szCs w:val="12"/>
          <w:u w:val="single"/>
        </w:rPr>
      </w:pPr>
      <w:r w:rsidRPr="005A75E0">
        <w:rPr>
          <w:rFonts w:ascii="Times New Roman" w:hAnsi="Times New Roman"/>
          <w:b/>
          <w:i/>
          <w:u w:val="single"/>
        </w:rPr>
        <w:t xml:space="preserve">Table </w:t>
      </w:r>
      <w:r>
        <w:rPr>
          <w:rFonts w:ascii="Times New Roman" w:hAnsi="Times New Roman"/>
          <w:b/>
          <w:i/>
          <w:u w:val="single"/>
        </w:rPr>
        <w:t>3</w:t>
      </w:r>
      <w:r>
        <w:rPr>
          <w:rFonts w:ascii="Times New Roman" w:hAnsi="Times New Roman"/>
          <w:b/>
          <w:i/>
          <w:u w:val="single"/>
        </w:rP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810"/>
        <w:gridCol w:w="1170"/>
        <w:gridCol w:w="810"/>
        <w:gridCol w:w="1170"/>
        <w:gridCol w:w="1170"/>
        <w:gridCol w:w="1170"/>
        <w:gridCol w:w="630"/>
      </w:tblGrid>
      <w:tr w:rsidR="006C30C1" w:rsidRPr="00F0012A" w:rsidTr="005E092F">
        <w:tc>
          <w:tcPr>
            <w:tcW w:w="2538" w:type="dxa"/>
          </w:tcPr>
          <w:p w:rsidR="006C30C1" w:rsidRPr="00F0012A" w:rsidRDefault="006C30C1" w:rsidP="00072246">
            <w:pPr>
              <w:rPr>
                <w:rFonts w:ascii="Times New Roman" w:hAnsi="Times New Roman"/>
                <w:b/>
                <w:sz w:val="20"/>
                <w:szCs w:val="20"/>
              </w:rPr>
            </w:pPr>
            <w:r w:rsidRPr="00F0012A">
              <w:rPr>
                <w:rFonts w:ascii="Times New Roman" w:hAnsi="Times New Roman"/>
                <w:b/>
                <w:sz w:val="20"/>
                <w:szCs w:val="20"/>
              </w:rPr>
              <w:t>Partners Identified:</w:t>
            </w:r>
          </w:p>
        </w:tc>
        <w:tc>
          <w:tcPr>
            <w:tcW w:w="810" w:type="dxa"/>
          </w:tcPr>
          <w:p w:rsidR="006C30C1" w:rsidRDefault="006C30C1" w:rsidP="00072246">
            <w:pPr>
              <w:jc w:val="center"/>
              <w:rPr>
                <w:rFonts w:ascii="Times New Roman" w:hAnsi="Times New Roman"/>
                <w:b/>
                <w:sz w:val="20"/>
                <w:szCs w:val="20"/>
              </w:rPr>
            </w:pPr>
            <w:r>
              <w:rPr>
                <w:rFonts w:ascii="Times New Roman" w:hAnsi="Times New Roman"/>
                <w:b/>
                <w:sz w:val="20"/>
                <w:szCs w:val="20"/>
              </w:rPr>
              <w:t xml:space="preserve">Rider </w:t>
            </w:r>
          </w:p>
          <w:p w:rsidR="006C30C1" w:rsidRPr="00F0012A" w:rsidRDefault="006C30C1" w:rsidP="00072246">
            <w:pPr>
              <w:jc w:val="center"/>
              <w:rPr>
                <w:rFonts w:ascii="Times New Roman" w:hAnsi="Times New Roman"/>
                <w:b/>
                <w:sz w:val="20"/>
                <w:szCs w:val="20"/>
              </w:rPr>
            </w:pPr>
            <w:r w:rsidRPr="00F0012A">
              <w:rPr>
                <w:rFonts w:ascii="Times New Roman" w:hAnsi="Times New Roman"/>
                <w:b/>
                <w:sz w:val="20"/>
                <w:szCs w:val="20"/>
              </w:rPr>
              <w:t>%</w:t>
            </w:r>
          </w:p>
        </w:tc>
        <w:tc>
          <w:tcPr>
            <w:tcW w:w="1170" w:type="dxa"/>
          </w:tcPr>
          <w:p w:rsidR="006C30C1" w:rsidRPr="00F0012A" w:rsidRDefault="006C30C1" w:rsidP="00072246">
            <w:pPr>
              <w:jc w:val="center"/>
              <w:rPr>
                <w:rFonts w:ascii="Times New Roman" w:hAnsi="Times New Roman"/>
                <w:b/>
                <w:sz w:val="20"/>
                <w:szCs w:val="20"/>
              </w:rPr>
            </w:pPr>
            <w:r>
              <w:rPr>
                <w:rFonts w:ascii="Times New Roman" w:hAnsi="Times New Roman"/>
                <w:b/>
                <w:sz w:val="20"/>
                <w:szCs w:val="20"/>
              </w:rPr>
              <w:t>50% Cost</w:t>
            </w:r>
          </w:p>
        </w:tc>
        <w:tc>
          <w:tcPr>
            <w:tcW w:w="810" w:type="dxa"/>
          </w:tcPr>
          <w:p w:rsidR="006C30C1" w:rsidRDefault="006C30C1" w:rsidP="00072246">
            <w:pPr>
              <w:jc w:val="center"/>
              <w:rPr>
                <w:rFonts w:ascii="Times New Roman" w:hAnsi="Times New Roman"/>
                <w:b/>
                <w:sz w:val="20"/>
                <w:szCs w:val="20"/>
              </w:rPr>
            </w:pPr>
            <w:r>
              <w:rPr>
                <w:rFonts w:ascii="Times New Roman" w:hAnsi="Times New Roman"/>
                <w:b/>
                <w:sz w:val="20"/>
                <w:szCs w:val="20"/>
              </w:rPr>
              <w:t xml:space="preserve">Mile </w:t>
            </w:r>
          </w:p>
          <w:p w:rsidR="006C30C1" w:rsidRPr="00F0012A" w:rsidRDefault="006C30C1" w:rsidP="00072246">
            <w:pPr>
              <w:jc w:val="center"/>
              <w:rPr>
                <w:rFonts w:ascii="Times New Roman" w:hAnsi="Times New Roman"/>
                <w:b/>
                <w:sz w:val="20"/>
                <w:szCs w:val="20"/>
              </w:rPr>
            </w:pPr>
            <w:r w:rsidRPr="00F0012A">
              <w:rPr>
                <w:rFonts w:ascii="Times New Roman" w:hAnsi="Times New Roman"/>
                <w:b/>
                <w:sz w:val="20"/>
                <w:szCs w:val="20"/>
              </w:rPr>
              <w:t>%</w:t>
            </w:r>
          </w:p>
        </w:tc>
        <w:tc>
          <w:tcPr>
            <w:tcW w:w="1170" w:type="dxa"/>
          </w:tcPr>
          <w:p w:rsidR="006C30C1" w:rsidRDefault="006C30C1" w:rsidP="00072246">
            <w:pPr>
              <w:jc w:val="center"/>
              <w:rPr>
                <w:rFonts w:ascii="Times New Roman" w:hAnsi="Times New Roman"/>
                <w:b/>
                <w:sz w:val="20"/>
                <w:szCs w:val="20"/>
              </w:rPr>
            </w:pPr>
            <w:r>
              <w:rPr>
                <w:rFonts w:ascii="Times New Roman" w:hAnsi="Times New Roman"/>
                <w:b/>
                <w:sz w:val="20"/>
                <w:szCs w:val="20"/>
              </w:rPr>
              <w:t xml:space="preserve">50% </w:t>
            </w:r>
          </w:p>
          <w:p w:rsidR="006C30C1" w:rsidRPr="00F0012A" w:rsidRDefault="006C30C1" w:rsidP="00072246">
            <w:pPr>
              <w:jc w:val="center"/>
              <w:rPr>
                <w:rFonts w:ascii="Times New Roman" w:hAnsi="Times New Roman"/>
                <w:b/>
                <w:sz w:val="20"/>
                <w:szCs w:val="20"/>
              </w:rPr>
            </w:pPr>
            <w:r>
              <w:rPr>
                <w:rFonts w:ascii="Times New Roman" w:hAnsi="Times New Roman"/>
                <w:b/>
                <w:sz w:val="20"/>
                <w:szCs w:val="20"/>
              </w:rPr>
              <w:t>Cost</w:t>
            </w:r>
          </w:p>
        </w:tc>
        <w:tc>
          <w:tcPr>
            <w:tcW w:w="1170" w:type="dxa"/>
          </w:tcPr>
          <w:p w:rsidR="006C30C1" w:rsidRPr="00F0012A" w:rsidRDefault="006C30C1" w:rsidP="00072246">
            <w:pPr>
              <w:jc w:val="center"/>
              <w:rPr>
                <w:rFonts w:ascii="Times New Roman" w:hAnsi="Times New Roman"/>
                <w:b/>
                <w:sz w:val="20"/>
                <w:szCs w:val="20"/>
              </w:rPr>
            </w:pPr>
            <w:r>
              <w:rPr>
                <w:rFonts w:ascii="Times New Roman" w:hAnsi="Times New Roman"/>
                <w:b/>
                <w:sz w:val="20"/>
                <w:szCs w:val="20"/>
              </w:rPr>
              <w:t>Total Cost Share</w:t>
            </w:r>
          </w:p>
        </w:tc>
        <w:tc>
          <w:tcPr>
            <w:tcW w:w="1170" w:type="dxa"/>
          </w:tcPr>
          <w:p w:rsidR="006C30C1" w:rsidRDefault="006C30C1" w:rsidP="00072246">
            <w:pPr>
              <w:jc w:val="center"/>
              <w:rPr>
                <w:rFonts w:ascii="Times New Roman" w:hAnsi="Times New Roman"/>
                <w:b/>
                <w:sz w:val="20"/>
                <w:szCs w:val="20"/>
              </w:rPr>
            </w:pPr>
            <w:r>
              <w:rPr>
                <w:rFonts w:ascii="Times New Roman" w:hAnsi="Times New Roman"/>
                <w:b/>
                <w:sz w:val="20"/>
                <w:szCs w:val="20"/>
              </w:rPr>
              <w:t xml:space="preserve">Prior </w:t>
            </w:r>
          </w:p>
          <w:p w:rsidR="006C30C1" w:rsidRDefault="006C30C1" w:rsidP="00072246">
            <w:pPr>
              <w:jc w:val="center"/>
              <w:rPr>
                <w:rFonts w:ascii="Times New Roman" w:hAnsi="Times New Roman"/>
                <w:b/>
                <w:sz w:val="20"/>
                <w:szCs w:val="20"/>
              </w:rPr>
            </w:pPr>
            <w:r>
              <w:rPr>
                <w:rFonts w:ascii="Times New Roman" w:hAnsi="Times New Roman"/>
                <w:b/>
                <w:sz w:val="20"/>
                <w:szCs w:val="20"/>
              </w:rPr>
              <w:t>Cost</w:t>
            </w:r>
          </w:p>
        </w:tc>
        <w:tc>
          <w:tcPr>
            <w:tcW w:w="630" w:type="dxa"/>
          </w:tcPr>
          <w:p w:rsidR="006C30C1" w:rsidRDefault="006C30C1" w:rsidP="00072246">
            <w:pPr>
              <w:jc w:val="center"/>
              <w:rPr>
                <w:rFonts w:ascii="Times New Roman" w:hAnsi="Times New Roman"/>
                <w:b/>
                <w:sz w:val="20"/>
                <w:szCs w:val="20"/>
              </w:rPr>
            </w:pPr>
            <w:r>
              <w:rPr>
                <w:rFonts w:ascii="Times New Roman" w:hAnsi="Times New Roman"/>
                <w:b/>
                <w:sz w:val="20"/>
                <w:szCs w:val="20"/>
              </w:rPr>
              <w:t>+/-</w:t>
            </w:r>
          </w:p>
        </w:tc>
      </w:tr>
      <w:tr w:rsidR="005E092F" w:rsidRPr="00F0012A" w:rsidTr="005E092F">
        <w:tc>
          <w:tcPr>
            <w:tcW w:w="2538" w:type="dxa"/>
          </w:tcPr>
          <w:p w:rsidR="005E092F" w:rsidRPr="00F0012A" w:rsidRDefault="005E092F" w:rsidP="00072246">
            <w:pPr>
              <w:rPr>
                <w:rFonts w:ascii="Times New Roman" w:hAnsi="Times New Roman"/>
                <w:sz w:val="20"/>
                <w:szCs w:val="20"/>
                <w:u w:val="single"/>
              </w:rPr>
            </w:pPr>
            <w:r w:rsidRPr="00F0012A">
              <w:rPr>
                <w:rFonts w:ascii="Times New Roman" w:hAnsi="Times New Roman"/>
                <w:sz w:val="20"/>
                <w:szCs w:val="20"/>
              </w:rPr>
              <w:t>Public Transportation Serv</w:t>
            </w:r>
            <w:r>
              <w:rPr>
                <w:rFonts w:ascii="Times New Roman" w:hAnsi="Times New Roman"/>
                <w:sz w:val="20"/>
                <w:szCs w:val="20"/>
              </w:rPr>
              <w:t>.</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11.86</w:t>
            </w:r>
          </w:p>
        </w:tc>
        <w:tc>
          <w:tcPr>
            <w:tcW w:w="1170" w:type="dxa"/>
          </w:tcPr>
          <w:p w:rsidR="005E092F" w:rsidRPr="00F0012A" w:rsidRDefault="005E092F" w:rsidP="003D63E7">
            <w:pPr>
              <w:jc w:val="right"/>
              <w:rPr>
                <w:rFonts w:ascii="Times New Roman" w:hAnsi="Times New Roman"/>
                <w:sz w:val="20"/>
                <w:szCs w:val="20"/>
              </w:rPr>
            </w:pPr>
            <w:r>
              <w:rPr>
                <w:rFonts w:ascii="Times New Roman" w:hAnsi="Times New Roman"/>
                <w:sz w:val="20"/>
                <w:szCs w:val="20"/>
              </w:rPr>
              <w:t>$266,850</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20.90</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$470,250</w:t>
            </w:r>
          </w:p>
        </w:tc>
        <w:tc>
          <w:tcPr>
            <w:tcW w:w="1170" w:type="dxa"/>
          </w:tcPr>
          <w:p w:rsidR="005E092F" w:rsidRPr="00F0012A" w:rsidRDefault="005E092F" w:rsidP="006C30C1">
            <w:pPr>
              <w:jc w:val="right"/>
              <w:rPr>
                <w:rFonts w:ascii="Times New Roman" w:hAnsi="Times New Roman"/>
                <w:sz w:val="20"/>
                <w:szCs w:val="20"/>
              </w:rPr>
            </w:pPr>
            <w:r>
              <w:rPr>
                <w:rFonts w:ascii="Times New Roman" w:hAnsi="Times New Roman"/>
                <w:sz w:val="20"/>
                <w:szCs w:val="20"/>
              </w:rPr>
              <w:t>$737,100</w:t>
            </w:r>
          </w:p>
        </w:tc>
        <w:tc>
          <w:tcPr>
            <w:tcW w:w="1170" w:type="dxa"/>
          </w:tcPr>
          <w:p w:rsidR="005E092F" w:rsidRPr="00B67DA5" w:rsidRDefault="005E092F" w:rsidP="006C30C1">
            <w:pPr>
              <w:jc w:val="right"/>
              <w:rPr>
                <w:rFonts w:ascii="Times New Roman" w:hAnsi="Times New Roman"/>
                <w:sz w:val="20"/>
                <w:szCs w:val="20"/>
              </w:rPr>
            </w:pPr>
            <w:r w:rsidRPr="00B67DA5">
              <w:rPr>
                <w:rFonts w:ascii="Times New Roman" w:hAnsi="Times New Roman"/>
                <w:sz w:val="20"/>
                <w:szCs w:val="20"/>
              </w:rPr>
              <w:t>$9</w:t>
            </w:r>
            <w:r>
              <w:rPr>
                <w:rFonts w:ascii="Times New Roman" w:hAnsi="Times New Roman"/>
                <w:sz w:val="20"/>
                <w:szCs w:val="20"/>
              </w:rPr>
              <w:t>50</w:t>
            </w:r>
            <w:r w:rsidRPr="00B67DA5">
              <w:rPr>
                <w:rFonts w:ascii="Times New Roman" w:hAnsi="Times New Roman"/>
                <w:sz w:val="20"/>
                <w:szCs w:val="20"/>
              </w:rPr>
              <w:t>,0</w:t>
            </w:r>
            <w:r>
              <w:rPr>
                <w:rFonts w:ascii="Times New Roman" w:hAnsi="Times New Roman"/>
                <w:sz w:val="20"/>
                <w:szCs w:val="20"/>
              </w:rPr>
              <w:t>00</w:t>
            </w:r>
          </w:p>
        </w:tc>
        <w:tc>
          <w:tcPr>
            <w:tcW w:w="630" w:type="dxa"/>
          </w:tcPr>
          <w:p w:rsidR="005E092F" w:rsidRDefault="005E092F">
            <w:pPr>
              <w:jc w:val="right"/>
              <w:rPr>
                <w:color w:val="000000"/>
                <w:sz w:val="20"/>
                <w:szCs w:val="20"/>
              </w:rPr>
            </w:pPr>
            <w:r>
              <w:rPr>
                <w:color w:val="000000"/>
                <w:sz w:val="20"/>
                <w:szCs w:val="20"/>
              </w:rPr>
              <w:t>22%</w:t>
            </w:r>
          </w:p>
        </w:tc>
      </w:tr>
      <w:tr w:rsidR="005E092F" w:rsidRPr="00F0012A" w:rsidTr="005E092F">
        <w:tc>
          <w:tcPr>
            <w:tcW w:w="2538" w:type="dxa"/>
          </w:tcPr>
          <w:p w:rsidR="005E092F" w:rsidRPr="00F0012A" w:rsidRDefault="005E092F" w:rsidP="00072246">
            <w:pPr>
              <w:rPr>
                <w:rFonts w:ascii="Times New Roman" w:hAnsi="Times New Roman"/>
                <w:sz w:val="20"/>
                <w:szCs w:val="20"/>
                <w:u w:val="single"/>
              </w:rPr>
            </w:pPr>
            <w:r w:rsidRPr="00F0012A">
              <w:rPr>
                <w:rFonts w:ascii="Times New Roman" w:hAnsi="Times New Roman"/>
                <w:sz w:val="20"/>
                <w:szCs w:val="20"/>
              </w:rPr>
              <w:t>Dept. Social Services (DSS)</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23.83</w:t>
            </w:r>
          </w:p>
        </w:tc>
        <w:tc>
          <w:tcPr>
            <w:tcW w:w="1170" w:type="dxa"/>
          </w:tcPr>
          <w:p w:rsidR="005E092F" w:rsidRPr="00F0012A" w:rsidRDefault="005E092F" w:rsidP="003D63E7">
            <w:pPr>
              <w:jc w:val="right"/>
              <w:rPr>
                <w:rFonts w:ascii="Times New Roman" w:hAnsi="Times New Roman"/>
                <w:sz w:val="20"/>
                <w:szCs w:val="20"/>
              </w:rPr>
            </w:pPr>
            <w:r>
              <w:rPr>
                <w:rFonts w:ascii="Times New Roman" w:hAnsi="Times New Roman"/>
                <w:sz w:val="20"/>
                <w:szCs w:val="20"/>
              </w:rPr>
              <w:t>$536,175</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36.24</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$815,400</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$1,351,575</w:t>
            </w:r>
          </w:p>
        </w:tc>
        <w:tc>
          <w:tcPr>
            <w:tcW w:w="1170" w:type="dxa"/>
          </w:tcPr>
          <w:p w:rsidR="005E092F" w:rsidRPr="00B67DA5" w:rsidRDefault="005E092F" w:rsidP="006C30C1">
            <w:pPr>
              <w:jc w:val="right"/>
              <w:rPr>
                <w:rFonts w:ascii="Times New Roman" w:hAnsi="Times New Roman"/>
                <w:sz w:val="20"/>
                <w:szCs w:val="20"/>
              </w:rPr>
            </w:pPr>
            <w:r w:rsidRPr="00B67DA5">
              <w:rPr>
                <w:rFonts w:ascii="Times New Roman" w:hAnsi="Times New Roman"/>
                <w:sz w:val="20"/>
                <w:szCs w:val="20"/>
              </w:rPr>
              <w:t>$1,</w:t>
            </w:r>
            <w:r>
              <w:rPr>
                <w:rFonts w:ascii="Times New Roman" w:hAnsi="Times New Roman"/>
                <w:sz w:val="20"/>
                <w:szCs w:val="20"/>
              </w:rPr>
              <w:t>700</w:t>
            </w:r>
            <w:r w:rsidRPr="00B67DA5">
              <w:rPr>
                <w:rFonts w:ascii="Times New Roman" w:hAnsi="Times New Roman"/>
                <w:sz w:val="20"/>
                <w:szCs w:val="20"/>
              </w:rPr>
              <w:t>,</w:t>
            </w:r>
            <w:r>
              <w:rPr>
                <w:rFonts w:ascii="Times New Roman" w:hAnsi="Times New Roman"/>
                <w:sz w:val="20"/>
                <w:szCs w:val="20"/>
              </w:rPr>
              <w:t>000</w:t>
            </w:r>
          </w:p>
        </w:tc>
        <w:tc>
          <w:tcPr>
            <w:tcW w:w="630" w:type="dxa"/>
          </w:tcPr>
          <w:p w:rsidR="005E092F" w:rsidRDefault="005E092F">
            <w:pPr>
              <w:jc w:val="right"/>
              <w:rPr>
                <w:color w:val="000000"/>
                <w:sz w:val="20"/>
                <w:szCs w:val="20"/>
              </w:rPr>
            </w:pPr>
            <w:r>
              <w:rPr>
                <w:color w:val="000000"/>
                <w:sz w:val="20"/>
                <w:szCs w:val="20"/>
              </w:rPr>
              <w:t>20%</w:t>
            </w:r>
          </w:p>
        </w:tc>
      </w:tr>
      <w:tr w:rsidR="005E092F" w:rsidRPr="00F0012A" w:rsidTr="005E092F">
        <w:trPr>
          <w:trHeight w:val="125"/>
        </w:trPr>
        <w:tc>
          <w:tcPr>
            <w:tcW w:w="2538" w:type="dxa"/>
          </w:tcPr>
          <w:p w:rsidR="005E092F" w:rsidRPr="00F0012A" w:rsidRDefault="005E092F" w:rsidP="00072246">
            <w:pPr>
              <w:rPr>
                <w:rFonts w:ascii="Times New Roman" w:hAnsi="Times New Roman"/>
                <w:sz w:val="20"/>
                <w:szCs w:val="20"/>
              </w:rPr>
            </w:pPr>
            <w:smartTag w:uri="urn:schemas-microsoft-com:office:smarttags" w:element="place">
              <w:smartTag w:uri="urn:schemas-microsoft-com:office:smarttags" w:element="PlaceName">
                <w:r w:rsidRPr="00F0012A">
                  <w:rPr>
                    <w:rFonts w:ascii="Times New Roman" w:hAnsi="Times New Roman"/>
                    <w:sz w:val="20"/>
                    <w:szCs w:val="20"/>
                  </w:rPr>
                  <w:t>Rehabilitation</w:t>
                </w:r>
              </w:smartTag>
              <w:r w:rsidRPr="00F0012A">
                <w:rPr>
                  <w:rFonts w:ascii="Times New Roman" w:hAnsi="Times New Roman"/>
                  <w:sz w:val="20"/>
                  <w:szCs w:val="20"/>
                </w:rPr>
                <w:t xml:space="preserve"> </w:t>
              </w:r>
              <w:smartTag w:uri="urn:schemas-microsoft-com:office:smarttags" w:element="PlaceType">
                <w:r w:rsidRPr="00F0012A">
                  <w:rPr>
                    <w:rFonts w:ascii="Times New Roman" w:hAnsi="Times New Roman"/>
                    <w:sz w:val="20"/>
                    <w:szCs w:val="20"/>
                  </w:rPr>
                  <w:t>Center</w:t>
                </w:r>
              </w:smartTag>
            </w:smartTag>
            <w:r w:rsidRPr="00F0012A">
              <w:rPr>
                <w:rFonts w:ascii="Times New Roman" w:hAnsi="Times New Roman"/>
                <w:sz w:val="20"/>
                <w:szCs w:val="20"/>
              </w:rPr>
              <w:t xml:space="preserve"> (ARC)</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51.09</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$1,149,525</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34.62</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$778,950</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$1,928,475</w:t>
            </w:r>
          </w:p>
        </w:tc>
        <w:tc>
          <w:tcPr>
            <w:tcW w:w="1170" w:type="dxa"/>
          </w:tcPr>
          <w:p w:rsidR="005E092F" w:rsidRPr="00B67DA5" w:rsidRDefault="005E092F" w:rsidP="006C30C1">
            <w:pPr>
              <w:jc w:val="right"/>
              <w:rPr>
                <w:rFonts w:ascii="Times New Roman" w:hAnsi="Times New Roman"/>
                <w:sz w:val="20"/>
                <w:szCs w:val="20"/>
              </w:rPr>
            </w:pPr>
            <w:r>
              <w:rPr>
                <w:rFonts w:ascii="Times New Roman" w:hAnsi="Times New Roman"/>
                <w:sz w:val="20"/>
                <w:szCs w:val="20"/>
              </w:rPr>
              <w:t>$2</w:t>
            </w:r>
            <w:r w:rsidRPr="00B67DA5">
              <w:rPr>
                <w:rFonts w:ascii="Times New Roman" w:hAnsi="Times New Roman"/>
                <w:sz w:val="20"/>
                <w:szCs w:val="20"/>
              </w:rPr>
              <w:t>,</w:t>
            </w:r>
            <w:r>
              <w:rPr>
                <w:rFonts w:ascii="Times New Roman" w:hAnsi="Times New Roman"/>
                <w:sz w:val="20"/>
                <w:szCs w:val="20"/>
              </w:rPr>
              <w:t>1</w:t>
            </w:r>
            <w:r w:rsidRPr="00B67DA5">
              <w:rPr>
                <w:rFonts w:ascii="Times New Roman" w:hAnsi="Times New Roman"/>
                <w:sz w:val="20"/>
                <w:szCs w:val="20"/>
              </w:rPr>
              <w:t>0</w:t>
            </w:r>
            <w:r>
              <w:rPr>
                <w:rFonts w:ascii="Times New Roman" w:hAnsi="Times New Roman"/>
                <w:sz w:val="20"/>
                <w:szCs w:val="20"/>
              </w:rPr>
              <w:t>0</w:t>
            </w:r>
            <w:r w:rsidRPr="00B67DA5">
              <w:rPr>
                <w:rFonts w:ascii="Times New Roman" w:hAnsi="Times New Roman"/>
                <w:sz w:val="20"/>
                <w:szCs w:val="20"/>
              </w:rPr>
              <w:t>,</w:t>
            </w:r>
            <w:r>
              <w:rPr>
                <w:rFonts w:ascii="Times New Roman" w:hAnsi="Times New Roman"/>
                <w:sz w:val="20"/>
                <w:szCs w:val="20"/>
              </w:rPr>
              <w:t>000</w:t>
            </w:r>
          </w:p>
        </w:tc>
        <w:tc>
          <w:tcPr>
            <w:tcW w:w="630" w:type="dxa"/>
          </w:tcPr>
          <w:p w:rsidR="005E092F" w:rsidRDefault="005E092F">
            <w:pPr>
              <w:jc w:val="right"/>
              <w:rPr>
                <w:color w:val="000000"/>
                <w:sz w:val="20"/>
                <w:szCs w:val="20"/>
              </w:rPr>
            </w:pPr>
            <w:r>
              <w:rPr>
                <w:color w:val="000000"/>
                <w:sz w:val="20"/>
                <w:szCs w:val="20"/>
              </w:rPr>
              <w:t>8%</w:t>
            </w:r>
          </w:p>
        </w:tc>
      </w:tr>
      <w:tr w:rsidR="005E092F" w:rsidRPr="00F0012A" w:rsidTr="005E092F">
        <w:trPr>
          <w:trHeight w:val="107"/>
        </w:trPr>
        <w:tc>
          <w:tcPr>
            <w:tcW w:w="2538" w:type="dxa"/>
          </w:tcPr>
          <w:p w:rsidR="005E092F" w:rsidRPr="00F0012A" w:rsidRDefault="005E092F" w:rsidP="00072246">
            <w:pPr>
              <w:rPr>
                <w:rFonts w:ascii="Times New Roman" w:hAnsi="Times New Roman"/>
                <w:sz w:val="20"/>
                <w:szCs w:val="20"/>
                <w:u w:val="single"/>
              </w:rPr>
            </w:pPr>
            <w:r w:rsidRPr="00F0012A">
              <w:rPr>
                <w:rFonts w:ascii="Times New Roman" w:hAnsi="Times New Roman"/>
                <w:sz w:val="20"/>
                <w:szCs w:val="20"/>
              </w:rPr>
              <w:t>Dept. Mental Health (MH)</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9.01</w:t>
            </w:r>
          </w:p>
        </w:tc>
        <w:tc>
          <w:tcPr>
            <w:tcW w:w="1170" w:type="dxa"/>
          </w:tcPr>
          <w:p w:rsidR="005E092F" w:rsidRPr="00F0012A" w:rsidRDefault="005E092F" w:rsidP="003D63E7">
            <w:pPr>
              <w:jc w:val="right"/>
              <w:rPr>
                <w:rFonts w:ascii="Times New Roman" w:hAnsi="Times New Roman"/>
                <w:sz w:val="20"/>
                <w:szCs w:val="20"/>
              </w:rPr>
            </w:pPr>
            <w:r>
              <w:rPr>
                <w:rFonts w:ascii="Times New Roman" w:hAnsi="Times New Roman"/>
                <w:sz w:val="20"/>
                <w:szCs w:val="20"/>
              </w:rPr>
              <w:t>$202,725</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5.58</w:t>
            </w:r>
          </w:p>
        </w:tc>
        <w:tc>
          <w:tcPr>
            <w:tcW w:w="1170" w:type="dxa"/>
          </w:tcPr>
          <w:p w:rsidR="005E092F" w:rsidRPr="00F0012A" w:rsidRDefault="005E092F" w:rsidP="003D63E7">
            <w:pPr>
              <w:jc w:val="right"/>
              <w:rPr>
                <w:rFonts w:ascii="Times New Roman" w:hAnsi="Times New Roman"/>
                <w:sz w:val="20"/>
                <w:szCs w:val="20"/>
              </w:rPr>
            </w:pPr>
            <w:r>
              <w:rPr>
                <w:rFonts w:ascii="Times New Roman" w:hAnsi="Times New Roman"/>
                <w:sz w:val="20"/>
                <w:szCs w:val="20"/>
              </w:rPr>
              <w:t>$125,550</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$328,275</w:t>
            </w:r>
          </w:p>
        </w:tc>
        <w:tc>
          <w:tcPr>
            <w:tcW w:w="1170" w:type="dxa"/>
          </w:tcPr>
          <w:p w:rsidR="005E092F" w:rsidRPr="00B67DA5" w:rsidRDefault="005E092F" w:rsidP="006C30C1">
            <w:pPr>
              <w:jc w:val="right"/>
              <w:rPr>
                <w:rFonts w:ascii="Times New Roman" w:hAnsi="Times New Roman"/>
                <w:sz w:val="20"/>
                <w:szCs w:val="20"/>
              </w:rPr>
            </w:pPr>
            <w:r w:rsidRPr="00B67DA5">
              <w:rPr>
                <w:rFonts w:ascii="Times New Roman" w:hAnsi="Times New Roman"/>
                <w:sz w:val="20"/>
                <w:szCs w:val="20"/>
              </w:rPr>
              <w:t>$1,</w:t>
            </w:r>
            <w:r>
              <w:rPr>
                <w:rFonts w:ascii="Times New Roman" w:hAnsi="Times New Roman"/>
                <w:sz w:val="20"/>
                <w:szCs w:val="20"/>
              </w:rPr>
              <w:t>100</w:t>
            </w:r>
            <w:r w:rsidRPr="00B67DA5">
              <w:rPr>
                <w:rFonts w:ascii="Times New Roman" w:hAnsi="Times New Roman"/>
                <w:sz w:val="20"/>
                <w:szCs w:val="20"/>
              </w:rPr>
              <w:t>,000</w:t>
            </w:r>
          </w:p>
        </w:tc>
        <w:tc>
          <w:tcPr>
            <w:tcW w:w="630" w:type="dxa"/>
          </w:tcPr>
          <w:p w:rsidR="005E092F" w:rsidRDefault="005E092F">
            <w:pPr>
              <w:jc w:val="right"/>
              <w:rPr>
                <w:color w:val="000000"/>
                <w:sz w:val="20"/>
                <w:szCs w:val="20"/>
              </w:rPr>
            </w:pPr>
            <w:r>
              <w:rPr>
                <w:color w:val="000000"/>
                <w:sz w:val="20"/>
                <w:szCs w:val="20"/>
              </w:rPr>
              <w:t>70%</w:t>
            </w:r>
          </w:p>
        </w:tc>
      </w:tr>
      <w:tr w:rsidR="005E092F" w:rsidRPr="00F0012A" w:rsidTr="005E092F">
        <w:trPr>
          <w:trHeight w:val="98"/>
        </w:trPr>
        <w:tc>
          <w:tcPr>
            <w:tcW w:w="2538" w:type="dxa"/>
          </w:tcPr>
          <w:p w:rsidR="005E092F" w:rsidRPr="00F0012A" w:rsidRDefault="005E092F" w:rsidP="00072246">
            <w:pPr>
              <w:rPr>
                <w:rFonts w:ascii="Times New Roman" w:hAnsi="Times New Roman"/>
                <w:sz w:val="20"/>
                <w:szCs w:val="20"/>
                <w:u w:val="single"/>
              </w:rPr>
            </w:pPr>
            <w:r w:rsidRPr="00F0012A">
              <w:rPr>
                <w:rFonts w:ascii="Times New Roman" w:hAnsi="Times New Roman"/>
                <w:sz w:val="20"/>
                <w:szCs w:val="20"/>
              </w:rPr>
              <w:t>Office for the Aging (OFA)</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2.84</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$63,900</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1.05</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$23,625</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$87,525</w:t>
            </w:r>
          </w:p>
        </w:tc>
        <w:tc>
          <w:tcPr>
            <w:tcW w:w="1170" w:type="dxa"/>
          </w:tcPr>
          <w:p w:rsidR="005E092F" w:rsidRPr="00B67DA5" w:rsidRDefault="005E092F" w:rsidP="006C30C1">
            <w:pPr>
              <w:jc w:val="right"/>
              <w:rPr>
                <w:rFonts w:ascii="Times New Roman" w:hAnsi="Times New Roman"/>
                <w:sz w:val="20"/>
                <w:szCs w:val="20"/>
              </w:rPr>
            </w:pPr>
            <w:r w:rsidRPr="00B67DA5">
              <w:rPr>
                <w:rFonts w:ascii="Times New Roman" w:hAnsi="Times New Roman"/>
                <w:sz w:val="20"/>
                <w:szCs w:val="20"/>
              </w:rPr>
              <w:t>$</w:t>
            </w:r>
            <w:r>
              <w:rPr>
                <w:rFonts w:ascii="Times New Roman" w:hAnsi="Times New Roman"/>
                <w:sz w:val="20"/>
                <w:szCs w:val="20"/>
              </w:rPr>
              <w:t>125</w:t>
            </w:r>
            <w:r w:rsidRPr="00B67DA5">
              <w:rPr>
                <w:rFonts w:ascii="Times New Roman" w:hAnsi="Times New Roman"/>
                <w:sz w:val="20"/>
                <w:szCs w:val="20"/>
              </w:rPr>
              <w:t>,</w:t>
            </w:r>
            <w:r>
              <w:rPr>
                <w:rFonts w:ascii="Times New Roman" w:hAnsi="Times New Roman"/>
                <w:sz w:val="20"/>
                <w:szCs w:val="20"/>
              </w:rPr>
              <w:t>000</w:t>
            </w:r>
          </w:p>
        </w:tc>
        <w:tc>
          <w:tcPr>
            <w:tcW w:w="630" w:type="dxa"/>
          </w:tcPr>
          <w:p w:rsidR="005E092F" w:rsidRDefault="005E092F">
            <w:pPr>
              <w:jc w:val="right"/>
              <w:rPr>
                <w:color w:val="000000"/>
                <w:sz w:val="20"/>
                <w:szCs w:val="20"/>
              </w:rPr>
            </w:pPr>
            <w:r>
              <w:rPr>
                <w:color w:val="000000"/>
                <w:sz w:val="20"/>
                <w:szCs w:val="20"/>
              </w:rPr>
              <w:t>30%</w:t>
            </w:r>
          </w:p>
        </w:tc>
      </w:tr>
      <w:tr w:rsidR="005E092F" w:rsidRPr="00F0012A" w:rsidTr="005E092F">
        <w:trPr>
          <w:trHeight w:val="188"/>
        </w:trPr>
        <w:tc>
          <w:tcPr>
            <w:tcW w:w="2538" w:type="dxa"/>
          </w:tcPr>
          <w:p w:rsidR="005E092F" w:rsidRPr="00F0012A" w:rsidRDefault="005E092F" w:rsidP="00072246">
            <w:pPr>
              <w:rPr>
                <w:rFonts w:ascii="Times New Roman" w:hAnsi="Times New Roman"/>
                <w:sz w:val="20"/>
                <w:szCs w:val="20"/>
              </w:rPr>
            </w:pPr>
            <w:r w:rsidRPr="00F0012A">
              <w:rPr>
                <w:rFonts w:ascii="Times New Roman" w:hAnsi="Times New Roman"/>
                <w:sz w:val="20"/>
                <w:szCs w:val="20"/>
              </w:rPr>
              <w:t>Local Veterans Association</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1.37</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$30,825</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1.61</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$36,225</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$67,050</w:t>
            </w:r>
          </w:p>
        </w:tc>
        <w:tc>
          <w:tcPr>
            <w:tcW w:w="1170" w:type="dxa"/>
          </w:tcPr>
          <w:p w:rsidR="005E092F" w:rsidRPr="00B67DA5" w:rsidRDefault="005E092F" w:rsidP="006C30C1">
            <w:pPr>
              <w:jc w:val="right"/>
              <w:rPr>
                <w:rFonts w:ascii="Times New Roman" w:hAnsi="Times New Roman"/>
                <w:sz w:val="20"/>
                <w:szCs w:val="20"/>
              </w:rPr>
            </w:pPr>
            <w:r w:rsidRPr="00B67DA5">
              <w:rPr>
                <w:rFonts w:ascii="Times New Roman" w:hAnsi="Times New Roman"/>
                <w:sz w:val="20"/>
                <w:szCs w:val="20"/>
              </w:rPr>
              <w:t>$</w:t>
            </w:r>
            <w:r>
              <w:rPr>
                <w:rFonts w:ascii="Times New Roman" w:hAnsi="Times New Roman"/>
                <w:sz w:val="20"/>
                <w:szCs w:val="20"/>
              </w:rPr>
              <w:t>65</w:t>
            </w:r>
            <w:r w:rsidRPr="00B67DA5">
              <w:rPr>
                <w:rFonts w:ascii="Times New Roman" w:hAnsi="Times New Roman"/>
                <w:sz w:val="20"/>
                <w:szCs w:val="20"/>
              </w:rPr>
              <w:t>,</w:t>
            </w:r>
            <w:r>
              <w:rPr>
                <w:rFonts w:ascii="Times New Roman" w:hAnsi="Times New Roman"/>
                <w:sz w:val="20"/>
                <w:szCs w:val="20"/>
              </w:rPr>
              <w:t>00</w:t>
            </w:r>
            <w:r w:rsidRPr="00B67DA5">
              <w:rPr>
                <w:rFonts w:ascii="Times New Roman" w:hAnsi="Times New Roman"/>
                <w:sz w:val="20"/>
                <w:szCs w:val="20"/>
              </w:rPr>
              <w:t>0</w:t>
            </w:r>
          </w:p>
        </w:tc>
        <w:tc>
          <w:tcPr>
            <w:tcW w:w="630" w:type="dxa"/>
          </w:tcPr>
          <w:p w:rsidR="005E092F" w:rsidRPr="005E092F" w:rsidRDefault="005E092F">
            <w:pPr>
              <w:jc w:val="right"/>
              <w:rPr>
                <w:color w:val="FF0000"/>
                <w:sz w:val="20"/>
                <w:szCs w:val="20"/>
              </w:rPr>
            </w:pPr>
            <w:r w:rsidRPr="005E092F">
              <w:rPr>
                <w:color w:val="FF0000"/>
                <w:sz w:val="20"/>
                <w:szCs w:val="20"/>
              </w:rPr>
              <w:t>-3%</w:t>
            </w:r>
          </w:p>
        </w:tc>
      </w:tr>
      <w:tr w:rsidR="005E092F" w:rsidRPr="00F0012A" w:rsidTr="005E092F">
        <w:tc>
          <w:tcPr>
            <w:tcW w:w="2538" w:type="dxa"/>
          </w:tcPr>
          <w:p w:rsidR="005E092F" w:rsidRPr="00F0012A" w:rsidRDefault="005E092F" w:rsidP="00072246">
            <w:pPr>
              <w:jc w:val="right"/>
              <w:rPr>
                <w:rFonts w:ascii="Times New Roman" w:hAnsi="Times New Roman"/>
                <w:sz w:val="20"/>
                <w:szCs w:val="20"/>
              </w:rPr>
            </w:pPr>
            <w:r w:rsidRPr="00F0012A">
              <w:rPr>
                <w:rFonts w:ascii="Times New Roman" w:hAnsi="Times New Roman"/>
                <w:sz w:val="20"/>
                <w:szCs w:val="20"/>
              </w:rPr>
              <w:t>Totals</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100.00</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$2,250,000</w:t>
            </w:r>
          </w:p>
        </w:tc>
        <w:tc>
          <w:tcPr>
            <w:tcW w:w="810" w:type="dxa"/>
          </w:tcPr>
          <w:p w:rsidR="005E092F" w:rsidRPr="00F0012A" w:rsidRDefault="005E092F" w:rsidP="003D63E7">
            <w:pPr>
              <w:jc w:val="right"/>
              <w:rPr>
                <w:rFonts w:ascii="Times New Roman" w:hAnsi="Times New Roman"/>
                <w:sz w:val="20"/>
                <w:szCs w:val="20"/>
              </w:rPr>
            </w:pPr>
            <w:r w:rsidRPr="00F0012A">
              <w:rPr>
                <w:rFonts w:ascii="Times New Roman" w:hAnsi="Times New Roman"/>
                <w:sz w:val="20"/>
                <w:szCs w:val="20"/>
              </w:rPr>
              <w:t>100.00</w:t>
            </w:r>
          </w:p>
        </w:tc>
        <w:tc>
          <w:tcPr>
            <w:tcW w:w="1170" w:type="dxa"/>
          </w:tcPr>
          <w:p w:rsidR="005E092F" w:rsidRPr="00F0012A" w:rsidRDefault="005E092F" w:rsidP="00072246">
            <w:pPr>
              <w:jc w:val="right"/>
              <w:rPr>
                <w:rFonts w:ascii="Times New Roman" w:hAnsi="Times New Roman"/>
                <w:sz w:val="20"/>
                <w:szCs w:val="20"/>
              </w:rPr>
            </w:pPr>
            <w:r>
              <w:rPr>
                <w:rFonts w:ascii="Times New Roman" w:hAnsi="Times New Roman"/>
                <w:sz w:val="20"/>
                <w:szCs w:val="20"/>
              </w:rPr>
              <w:t>$2,250,000</w:t>
            </w:r>
          </w:p>
        </w:tc>
        <w:tc>
          <w:tcPr>
            <w:tcW w:w="1170" w:type="dxa"/>
          </w:tcPr>
          <w:p w:rsidR="005E092F" w:rsidRPr="00F0012A" w:rsidRDefault="005E092F" w:rsidP="006C30C1">
            <w:pPr>
              <w:jc w:val="right"/>
              <w:rPr>
                <w:rFonts w:ascii="Times New Roman" w:hAnsi="Times New Roman"/>
                <w:sz w:val="20"/>
                <w:szCs w:val="20"/>
              </w:rPr>
            </w:pPr>
            <w:r>
              <w:rPr>
                <w:rFonts w:ascii="Times New Roman" w:hAnsi="Times New Roman"/>
                <w:sz w:val="20"/>
                <w:szCs w:val="20"/>
              </w:rPr>
              <w:t>$4,500,000</w:t>
            </w:r>
          </w:p>
        </w:tc>
        <w:tc>
          <w:tcPr>
            <w:tcW w:w="1170" w:type="dxa"/>
          </w:tcPr>
          <w:p w:rsidR="005E092F" w:rsidRPr="00B67DA5" w:rsidRDefault="005E092F" w:rsidP="006C30C1">
            <w:pPr>
              <w:jc w:val="right"/>
              <w:rPr>
                <w:rFonts w:ascii="Times New Roman" w:hAnsi="Times New Roman"/>
                <w:sz w:val="20"/>
                <w:szCs w:val="20"/>
              </w:rPr>
            </w:pPr>
            <w:r>
              <w:rPr>
                <w:rFonts w:ascii="Times New Roman" w:hAnsi="Times New Roman"/>
                <w:sz w:val="20"/>
                <w:szCs w:val="20"/>
              </w:rPr>
              <w:t>$6</w:t>
            </w:r>
            <w:r w:rsidRPr="00B67DA5">
              <w:rPr>
                <w:rFonts w:ascii="Times New Roman" w:hAnsi="Times New Roman"/>
                <w:sz w:val="20"/>
                <w:szCs w:val="20"/>
              </w:rPr>
              <w:t>,</w:t>
            </w:r>
            <w:r>
              <w:rPr>
                <w:rFonts w:ascii="Times New Roman" w:hAnsi="Times New Roman"/>
                <w:sz w:val="20"/>
                <w:szCs w:val="20"/>
              </w:rPr>
              <w:t>040</w:t>
            </w:r>
            <w:r w:rsidRPr="00B67DA5">
              <w:rPr>
                <w:rFonts w:ascii="Times New Roman" w:hAnsi="Times New Roman"/>
                <w:sz w:val="20"/>
                <w:szCs w:val="20"/>
              </w:rPr>
              <w:t>,</w:t>
            </w:r>
            <w:r>
              <w:rPr>
                <w:rFonts w:ascii="Times New Roman" w:hAnsi="Times New Roman"/>
                <w:sz w:val="20"/>
                <w:szCs w:val="20"/>
              </w:rPr>
              <w:t>000</w:t>
            </w:r>
            <w:r w:rsidRPr="00B67DA5">
              <w:rPr>
                <w:rFonts w:ascii="Times New Roman" w:hAnsi="Times New Roman"/>
                <w:sz w:val="20"/>
                <w:szCs w:val="20"/>
              </w:rPr>
              <w:t xml:space="preserve"> </w:t>
            </w:r>
          </w:p>
        </w:tc>
        <w:tc>
          <w:tcPr>
            <w:tcW w:w="630" w:type="dxa"/>
          </w:tcPr>
          <w:p w:rsidR="005E092F" w:rsidRDefault="005E092F">
            <w:pPr>
              <w:jc w:val="right"/>
              <w:rPr>
                <w:color w:val="000000"/>
                <w:sz w:val="20"/>
                <w:szCs w:val="20"/>
              </w:rPr>
            </w:pPr>
            <w:r>
              <w:rPr>
                <w:color w:val="000000"/>
                <w:sz w:val="20"/>
                <w:szCs w:val="20"/>
              </w:rPr>
              <w:t>25%</w:t>
            </w:r>
          </w:p>
        </w:tc>
      </w:tr>
    </w:tbl>
    <w:p w:rsidR="00072246" w:rsidRDefault="00072246" w:rsidP="00CC346A">
      <w:pPr>
        <w:rPr>
          <w:rFonts w:ascii="Times New Roman" w:hAnsi="Times New Roman"/>
        </w:rPr>
      </w:pPr>
    </w:p>
    <w:p w:rsidR="005B1B5D" w:rsidRDefault="003D2012" w:rsidP="00CC346A">
      <w:pPr>
        <w:rPr>
          <w:rFonts w:ascii="Times New Roman" w:hAnsi="Times New Roman"/>
        </w:rPr>
      </w:pPr>
      <w:r>
        <w:rPr>
          <w:rFonts w:ascii="Times New Roman" w:hAnsi="Times New Roman"/>
        </w:rPr>
        <w:t>As presented in Table 3, i</w:t>
      </w:r>
      <w:r w:rsidR="005E092F">
        <w:rPr>
          <w:rFonts w:ascii="Times New Roman" w:hAnsi="Times New Roman"/>
        </w:rPr>
        <w:t>t’s clear the benefits of collaboration can be substantial</w:t>
      </w:r>
      <w:r w:rsidR="00C64154">
        <w:rPr>
          <w:rFonts w:ascii="Times New Roman" w:hAnsi="Times New Roman"/>
        </w:rPr>
        <w:t>. I</w:t>
      </w:r>
      <w:r w:rsidR="005E092F">
        <w:rPr>
          <w:rFonts w:ascii="Times New Roman" w:hAnsi="Times New Roman"/>
        </w:rPr>
        <w:t>t’s also important to understand not everyone will always benefit as is the case with the veteran’s costs increasing 3% in this scenario. As a partnership</w:t>
      </w:r>
      <w:r>
        <w:rPr>
          <w:rFonts w:ascii="Times New Roman" w:hAnsi="Times New Roman"/>
        </w:rPr>
        <w:t xml:space="preserve"> that </w:t>
      </w:r>
      <w:r w:rsidR="005E092F">
        <w:rPr>
          <w:rFonts w:ascii="Times New Roman" w:hAnsi="Times New Roman"/>
        </w:rPr>
        <w:t xml:space="preserve">ultimately </w:t>
      </w:r>
      <w:r>
        <w:rPr>
          <w:rFonts w:ascii="Times New Roman" w:hAnsi="Times New Roman"/>
        </w:rPr>
        <w:t xml:space="preserve">will be </w:t>
      </w:r>
      <w:r w:rsidR="005E092F">
        <w:rPr>
          <w:rFonts w:ascii="Times New Roman" w:hAnsi="Times New Roman"/>
        </w:rPr>
        <w:t xml:space="preserve">making the final decision on cost share, it may be determined that the </w:t>
      </w:r>
      <w:r w:rsidR="0031120E">
        <w:rPr>
          <w:rFonts w:ascii="Times New Roman" w:hAnsi="Times New Roman"/>
        </w:rPr>
        <w:t>v</w:t>
      </w:r>
      <w:r w:rsidR="005E092F">
        <w:rPr>
          <w:rFonts w:ascii="Times New Roman" w:hAnsi="Times New Roman"/>
        </w:rPr>
        <w:t>eteran</w:t>
      </w:r>
      <w:r w:rsidR="0031120E">
        <w:rPr>
          <w:rFonts w:ascii="Times New Roman" w:hAnsi="Times New Roman"/>
        </w:rPr>
        <w:t>’</w:t>
      </w:r>
      <w:r w:rsidR="005E092F">
        <w:rPr>
          <w:rFonts w:ascii="Times New Roman" w:hAnsi="Times New Roman"/>
        </w:rPr>
        <w:t xml:space="preserve">s cost will be adjusted down and absorbed by the remaining partners </w:t>
      </w:r>
      <w:r w:rsidR="005B1B5D">
        <w:rPr>
          <w:rFonts w:ascii="Times New Roman" w:hAnsi="Times New Roman"/>
        </w:rPr>
        <w:t xml:space="preserve">so the veterans </w:t>
      </w:r>
      <w:r w:rsidR="00C64154">
        <w:rPr>
          <w:rFonts w:ascii="Times New Roman" w:hAnsi="Times New Roman"/>
        </w:rPr>
        <w:t>will</w:t>
      </w:r>
      <w:r w:rsidR="005B1B5D">
        <w:rPr>
          <w:rFonts w:ascii="Times New Roman" w:hAnsi="Times New Roman"/>
        </w:rPr>
        <w:t xml:space="preserve"> </w:t>
      </w:r>
      <w:r w:rsidR="005E092F">
        <w:rPr>
          <w:rFonts w:ascii="Times New Roman" w:hAnsi="Times New Roman"/>
        </w:rPr>
        <w:t xml:space="preserve">find </w:t>
      </w:r>
      <w:r w:rsidR="005B1B5D">
        <w:rPr>
          <w:rFonts w:ascii="Times New Roman" w:hAnsi="Times New Roman"/>
        </w:rPr>
        <w:t xml:space="preserve">a financial </w:t>
      </w:r>
      <w:r w:rsidR="005E092F">
        <w:rPr>
          <w:rFonts w:ascii="Times New Roman" w:hAnsi="Times New Roman"/>
        </w:rPr>
        <w:t xml:space="preserve">benefit in </w:t>
      </w:r>
      <w:r w:rsidR="005B1B5D">
        <w:rPr>
          <w:rFonts w:ascii="Times New Roman" w:hAnsi="Times New Roman"/>
        </w:rPr>
        <w:t>participation as well.</w:t>
      </w:r>
    </w:p>
    <w:p w:rsidR="005B1B5D" w:rsidRDefault="005B1B5D" w:rsidP="00CC346A">
      <w:pPr>
        <w:rPr>
          <w:rFonts w:ascii="Times New Roman" w:hAnsi="Times New Roman"/>
        </w:rPr>
      </w:pPr>
    </w:p>
    <w:p w:rsidR="005E092F" w:rsidRDefault="0031120E" w:rsidP="00CC346A">
      <w:pPr>
        <w:rPr>
          <w:rFonts w:ascii="Times New Roman" w:hAnsi="Times New Roman"/>
        </w:rPr>
      </w:pPr>
      <w:r>
        <w:rPr>
          <w:rFonts w:ascii="Times New Roman" w:hAnsi="Times New Roman"/>
        </w:rPr>
        <w:t xml:space="preserve">It is </w:t>
      </w:r>
      <w:r w:rsidR="005E092F">
        <w:rPr>
          <w:rFonts w:ascii="Times New Roman" w:hAnsi="Times New Roman"/>
        </w:rPr>
        <w:t xml:space="preserve">important to understand </w:t>
      </w:r>
      <w:r>
        <w:rPr>
          <w:rFonts w:ascii="Times New Roman" w:hAnsi="Times New Roman"/>
        </w:rPr>
        <w:t xml:space="preserve">that </w:t>
      </w:r>
      <w:r w:rsidR="005E092F">
        <w:rPr>
          <w:rFonts w:ascii="Times New Roman" w:hAnsi="Times New Roman"/>
        </w:rPr>
        <w:t xml:space="preserve">not all </w:t>
      </w:r>
      <w:r>
        <w:rPr>
          <w:rFonts w:ascii="Times New Roman" w:hAnsi="Times New Roman"/>
        </w:rPr>
        <w:t xml:space="preserve">rides </w:t>
      </w:r>
      <w:r w:rsidR="005E092F">
        <w:rPr>
          <w:rFonts w:ascii="Times New Roman" w:hAnsi="Times New Roman"/>
        </w:rPr>
        <w:t xml:space="preserve">can be </w:t>
      </w:r>
      <w:r>
        <w:rPr>
          <w:rFonts w:ascii="Times New Roman" w:hAnsi="Times New Roman"/>
        </w:rPr>
        <w:t>delivered by the coordinated service model.</w:t>
      </w:r>
      <w:r w:rsidR="005E092F">
        <w:rPr>
          <w:rFonts w:ascii="Times New Roman" w:hAnsi="Times New Roman"/>
        </w:rPr>
        <w:t xml:space="preserve">  </w:t>
      </w:r>
      <w:r>
        <w:rPr>
          <w:rFonts w:ascii="Times New Roman" w:hAnsi="Times New Roman"/>
        </w:rPr>
        <w:t xml:space="preserve">For example, Mental Health has clients that </w:t>
      </w:r>
      <w:r w:rsidR="00E626E0">
        <w:rPr>
          <w:rFonts w:ascii="Times New Roman" w:hAnsi="Times New Roman"/>
        </w:rPr>
        <w:t xml:space="preserve">will likely </w:t>
      </w:r>
      <w:r w:rsidR="005E092F">
        <w:rPr>
          <w:rFonts w:ascii="Times New Roman" w:hAnsi="Times New Roman"/>
        </w:rPr>
        <w:t>require individual</w:t>
      </w:r>
      <w:r w:rsidR="00E626E0">
        <w:rPr>
          <w:rFonts w:ascii="Times New Roman" w:hAnsi="Times New Roman"/>
        </w:rPr>
        <w:t xml:space="preserve"> </w:t>
      </w:r>
      <w:r>
        <w:rPr>
          <w:rFonts w:ascii="Times New Roman" w:hAnsi="Times New Roman"/>
        </w:rPr>
        <w:t xml:space="preserve">mobility </w:t>
      </w:r>
      <w:r w:rsidR="005E092F">
        <w:rPr>
          <w:rFonts w:ascii="Times New Roman" w:hAnsi="Times New Roman"/>
        </w:rPr>
        <w:t>services</w:t>
      </w:r>
      <w:r>
        <w:rPr>
          <w:rFonts w:ascii="Times New Roman" w:hAnsi="Times New Roman"/>
        </w:rPr>
        <w:t>.</w:t>
      </w:r>
      <w:r w:rsidR="005E092F">
        <w:rPr>
          <w:rFonts w:ascii="Times New Roman" w:hAnsi="Times New Roman"/>
        </w:rPr>
        <w:t xml:space="preserve"> </w:t>
      </w:r>
      <w:r w:rsidR="005B1B5D">
        <w:rPr>
          <w:rFonts w:ascii="Times New Roman" w:hAnsi="Times New Roman"/>
        </w:rPr>
        <w:t xml:space="preserve">So in looking at the potential for 70% decrease as identified in the </w:t>
      </w:r>
      <w:r>
        <w:rPr>
          <w:rFonts w:ascii="Times New Roman" w:hAnsi="Times New Roman"/>
        </w:rPr>
        <w:t xml:space="preserve">Table 3, </w:t>
      </w:r>
      <w:r w:rsidR="005B1B5D">
        <w:rPr>
          <w:rFonts w:ascii="Times New Roman" w:hAnsi="Times New Roman"/>
        </w:rPr>
        <w:t xml:space="preserve">it’s </w:t>
      </w:r>
      <w:r>
        <w:rPr>
          <w:rFonts w:ascii="Times New Roman" w:hAnsi="Times New Roman"/>
        </w:rPr>
        <w:t xml:space="preserve">more </w:t>
      </w:r>
      <w:r w:rsidR="005B1B5D">
        <w:rPr>
          <w:rFonts w:ascii="Times New Roman" w:hAnsi="Times New Roman"/>
        </w:rPr>
        <w:t xml:space="preserve">likely </w:t>
      </w:r>
      <w:r>
        <w:rPr>
          <w:rFonts w:ascii="Times New Roman" w:hAnsi="Times New Roman"/>
        </w:rPr>
        <w:t xml:space="preserve">the final </w:t>
      </w:r>
      <w:r w:rsidR="005B1B5D">
        <w:rPr>
          <w:rFonts w:ascii="Times New Roman" w:hAnsi="Times New Roman"/>
        </w:rPr>
        <w:t xml:space="preserve">saving </w:t>
      </w:r>
      <w:r>
        <w:rPr>
          <w:rFonts w:ascii="Times New Roman" w:hAnsi="Times New Roman"/>
        </w:rPr>
        <w:t xml:space="preserve">for the Mental Health department will be lower </w:t>
      </w:r>
      <w:r w:rsidR="005B1B5D">
        <w:rPr>
          <w:rFonts w:ascii="Times New Roman" w:hAnsi="Times New Roman"/>
        </w:rPr>
        <w:t xml:space="preserve">after accounting for the </w:t>
      </w:r>
      <w:r>
        <w:rPr>
          <w:rFonts w:ascii="Times New Roman" w:hAnsi="Times New Roman"/>
        </w:rPr>
        <w:t xml:space="preserve">costs of </w:t>
      </w:r>
      <w:r w:rsidR="005B1B5D">
        <w:rPr>
          <w:rFonts w:ascii="Times New Roman" w:hAnsi="Times New Roman"/>
        </w:rPr>
        <w:t xml:space="preserve">individualized </w:t>
      </w:r>
      <w:r>
        <w:rPr>
          <w:rFonts w:ascii="Times New Roman" w:hAnsi="Times New Roman"/>
        </w:rPr>
        <w:t>trips</w:t>
      </w:r>
      <w:r w:rsidR="005B1B5D">
        <w:rPr>
          <w:rFonts w:ascii="Times New Roman" w:hAnsi="Times New Roman"/>
        </w:rPr>
        <w:t>.</w:t>
      </w:r>
    </w:p>
    <w:p w:rsidR="004F01E2" w:rsidRDefault="004F01E2" w:rsidP="00CC346A">
      <w:pPr>
        <w:rPr>
          <w:rFonts w:ascii="Times New Roman" w:hAnsi="Times New Roman"/>
          <w:b/>
          <w:i/>
          <w:u w:val="single"/>
        </w:rPr>
      </w:pPr>
    </w:p>
    <w:p w:rsidR="004F01E2" w:rsidRDefault="004F01E2" w:rsidP="00CC346A">
      <w:pPr>
        <w:rPr>
          <w:rFonts w:ascii="Times New Roman" w:hAnsi="Times New Roman"/>
          <w:b/>
          <w:i/>
          <w:u w:val="single"/>
        </w:rPr>
      </w:pPr>
    </w:p>
    <w:p w:rsidR="005B1B5D" w:rsidRPr="00054660" w:rsidRDefault="005B1B5D" w:rsidP="00CC346A">
      <w:pPr>
        <w:rPr>
          <w:rFonts w:ascii="Times New Roman" w:hAnsi="Times New Roman"/>
          <w:b/>
          <w:i/>
          <w:u w:val="single"/>
        </w:rPr>
      </w:pPr>
      <w:r w:rsidRPr="00054660">
        <w:rPr>
          <w:rFonts w:ascii="Times New Roman" w:hAnsi="Times New Roman"/>
          <w:b/>
          <w:i/>
          <w:u w:val="single"/>
        </w:rPr>
        <w:t>Conclusion:</w:t>
      </w:r>
    </w:p>
    <w:p w:rsidR="001E7282" w:rsidRDefault="001E7282" w:rsidP="00CC346A">
      <w:pPr>
        <w:rPr>
          <w:rFonts w:ascii="Times New Roman" w:hAnsi="Times New Roman"/>
        </w:rPr>
      </w:pPr>
    </w:p>
    <w:p w:rsidR="00754CBB" w:rsidRDefault="005B1B5D" w:rsidP="00CC346A">
      <w:pPr>
        <w:rPr>
          <w:rFonts w:ascii="Times New Roman" w:hAnsi="Times New Roman"/>
        </w:rPr>
      </w:pPr>
      <w:r>
        <w:rPr>
          <w:rFonts w:ascii="Times New Roman" w:hAnsi="Times New Roman"/>
        </w:rPr>
        <w:t xml:space="preserve">The cost sharing methodology is intended to </w:t>
      </w:r>
      <w:r w:rsidR="00E626E0">
        <w:rPr>
          <w:rFonts w:ascii="Times New Roman" w:hAnsi="Times New Roman"/>
        </w:rPr>
        <w:t>re</w:t>
      </w:r>
      <w:r>
        <w:rPr>
          <w:rFonts w:ascii="Times New Roman" w:hAnsi="Times New Roman"/>
        </w:rPr>
        <w:t>present potential for saving through coordination</w:t>
      </w:r>
      <w:r w:rsidR="003D2012">
        <w:rPr>
          <w:rFonts w:ascii="Times New Roman" w:hAnsi="Times New Roman"/>
        </w:rPr>
        <w:t>, not predict it</w:t>
      </w:r>
      <w:r>
        <w:rPr>
          <w:rFonts w:ascii="Times New Roman" w:hAnsi="Times New Roman"/>
        </w:rPr>
        <w:t xml:space="preserve">. Coordinated </w:t>
      </w:r>
      <w:r w:rsidR="00101274">
        <w:rPr>
          <w:rFonts w:ascii="Times New Roman" w:hAnsi="Times New Roman"/>
        </w:rPr>
        <w:t>efforts succeed</w:t>
      </w:r>
      <w:r>
        <w:rPr>
          <w:rFonts w:ascii="Times New Roman" w:hAnsi="Times New Roman"/>
        </w:rPr>
        <w:t xml:space="preserve"> when </w:t>
      </w:r>
      <w:r w:rsidR="00101274">
        <w:rPr>
          <w:rFonts w:ascii="Times New Roman" w:hAnsi="Times New Roman"/>
        </w:rPr>
        <w:t>collaboration is more then just meeting</w:t>
      </w:r>
      <w:r w:rsidR="00FD4F78">
        <w:rPr>
          <w:rFonts w:ascii="Times New Roman" w:hAnsi="Times New Roman"/>
        </w:rPr>
        <w:t>s</w:t>
      </w:r>
      <w:r w:rsidR="00101274">
        <w:rPr>
          <w:rFonts w:ascii="Times New Roman" w:hAnsi="Times New Roman"/>
        </w:rPr>
        <w:t xml:space="preserve"> and discussions, it must offer full transparency o</w:t>
      </w:r>
      <w:r w:rsidR="00FD4F78">
        <w:rPr>
          <w:rFonts w:ascii="Times New Roman" w:hAnsi="Times New Roman"/>
        </w:rPr>
        <w:t>f</w:t>
      </w:r>
      <w:r w:rsidR="00101274">
        <w:rPr>
          <w:rFonts w:ascii="Times New Roman" w:hAnsi="Times New Roman"/>
        </w:rPr>
        <w:t xml:space="preserve"> service, infrastructure, and needs</w:t>
      </w:r>
      <w:r w:rsidR="003D2012">
        <w:rPr>
          <w:rFonts w:ascii="Times New Roman" w:hAnsi="Times New Roman"/>
        </w:rPr>
        <w:t xml:space="preserve"> that ultimately turn into action items and change</w:t>
      </w:r>
      <w:r w:rsidR="009C4D93">
        <w:rPr>
          <w:rFonts w:ascii="Times New Roman" w:hAnsi="Times New Roman"/>
        </w:rPr>
        <w:t>s</w:t>
      </w:r>
      <w:r w:rsidR="003D2012">
        <w:rPr>
          <w:rFonts w:ascii="Times New Roman" w:hAnsi="Times New Roman"/>
        </w:rPr>
        <w:t xml:space="preserve"> in</w:t>
      </w:r>
      <w:r w:rsidR="00343A94">
        <w:rPr>
          <w:rFonts w:ascii="Times New Roman" w:hAnsi="Times New Roman"/>
        </w:rPr>
        <w:t>to</w:t>
      </w:r>
      <w:r w:rsidR="003D2012">
        <w:rPr>
          <w:rFonts w:ascii="Times New Roman" w:hAnsi="Times New Roman"/>
        </w:rPr>
        <w:t xml:space="preserve"> business plans</w:t>
      </w:r>
      <w:r w:rsidR="00101274">
        <w:rPr>
          <w:rFonts w:ascii="Times New Roman" w:hAnsi="Times New Roman"/>
        </w:rPr>
        <w:t xml:space="preserve">. </w:t>
      </w:r>
      <w:r w:rsidR="00FD4F78">
        <w:rPr>
          <w:rFonts w:ascii="Times New Roman" w:hAnsi="Times New Roman"/>
        </w:rPr>
        <w:t>Coordination achieved through</w:t>
      </w:r>
      <w:r w:rsidR="002916B8">
        <w:rPr>
          <w:rFonts w:ascii="Times New Roman" w:hAnsi="Times New Roman"/>
        </w:rPr>
        <w:t xml:space="preserve"> sharing of rides</w:t>
      </w:r>
      <w:r w:rsidR="00FD4F78">
        <w:rPr>
          <w:rFonts w:ascii="Times New Roman" w:hAnsi="Times New Roman"/>
        </w:rPr>
        <w:t xml:space="preserve"> is not a complete process and fails financially</w:t>
      </w:r>
      <w:r w:rsidR="003D2012">
        <w:rPr>
          <w:rFonts w:ascii="Times New Roman" w:hAnsi="Times New Roman"/>
        </w:rPr>
        <w:t xml:space="preserve"> because financial burdens are shifted</w:t>
      </w:r>
      <w:r w:rsidR="00343A94">
        <w:rPr>
          <w:rFonts w:ascii="Times New Roman" w:hAnsi="Times New Roman"/>
        </w:rPr>
        <w:t>,</w:t>
      </w:r>
      <w:r w:rsidR="003D2012">
        <w:rPr>
          <w:rFonts w:ascii="Times New Roman" w:hAnsi="Times New Roman"/>
        </w:rPr>
        <w:t xml:space="preserve"> no</w:t>
      </w:r>
      <w:r w:rsidR="009C4D93">
        <w:rPr>
          <w:rFonts w:ascii="Times New Roman" w:hAnsi="Times New Roman"/>
        </w:rPr>
        <w:t>t</w:t>
      </w:r>
      <w:r w:rsidR="003D2012">
        <w:rPr>
          <w:rFonts w:ascii="Times New Roman" w:hAnsi="Times New Roman"/>
        </w:rPr>
        <w:t xml:space="preserve"> shared, and federal dollars often go unclaimed. If c</w:t>
      </w:r>
      <w:r w:rsidR="00FD4F78">
        <w:rPr>
          <w:rFonts w:ascii="Times New Roman" w:hAnsi="Times New Roman"/>
        </w:rPr>
        <w:t>ost</w:t>
      </w:r>
      <w:r w:rsidR="00343A94">
        <w:rPr>
          <w:rFonts w:ascii="Times New Roman" w:hAnsi="Times New Roman"/>
        </w:rPr>
        <w:t>-</w:t>
      </w:r>
      <w:r w:rsidR="00FD4F78">
        <w:rPr>
          <w:rFonts w:ascii="Times New Roman" w:hAnsi="Times New Roman"/>
        </w:rPr>
        <w:t xml:space="preserve">saving measures </w:t>
      </w:r>
      <w:r w:rsidR="00845467">
        <w:rPr>
          <w:rFonts w:ascii="Times New Roman" w:hAnsi="Times New Roman"/>
        </w:rPr>
        <w:t>are</w:t>
      </w:r>
      <w:r w:rsidR="009C4D93">
        <w:rPr>
          <w:rFonts w:ascii="Times New Roman" w:hAnsi="Times New Roman"/>
        </w:rPr>
        <w:t xml:space="preserve"> </w:t>
      </w:r>
      <w:r w:rsidR="00FD4F78">
        <w:rPr>
          <w:rFonts w:ascii="Times New Roman" w:hAnsi="Times New Roman"/>
        </w:rPr>
        <w:t xml:space="preserve">the way of the future and agencies are </w:t>
      </w:r>
      <w:r w:rsidR="00343A94">
        <w:rPr>
          <w:rFonts w:ascii="Times New Roman" w:hAnsi="Times New Roman"/>
        </w:rPr>
        <w:t>required</w:t>
      </w:r>
      <w:r w:rsidR="00FD4F78">
        <w:rPr>
          <w:rFonts w:ascii="Times New Roman" w:hAnsi="Times New Roman"/>
        </w:rPr>
        <w:t xml:space="preserve"> to tighten their belts</w:t>
      </w:r>
      <w:r w:rsidR="003D2012">
        <w:rPr>
          <w:rFonts w:ascii="Times New Roman" w:hAnsi="Times New Roman"/>
        </w:rPr>
        <w:t>, we</w:t>
      </w:r>
      <w:r w:rsidR="00FD4F78">
        <w:rPr>
          <w:rFonts w:ascii="Times New Roman" w:hAnsi="Times New Roman"/>
        </w:rPr>
        <w:t xml:space="preserve"> know this to be </w:t>
      </w:r>
      <w:r w:rsidR="0001260E">
        <w:rPr>
          <w:rFonts w:ascii="Times New Roman" w:hAnsi="Times New Roman"/>
        </w:rPr>
        <w:t>so;</w:t>
      </w:r>
      <w:r w:rsidR="003D2012">
        <w:rPr>
          <w:rFonts w:ascii="Times New Roman" w:hAnsi="Times New Roman"/>
        </w:rPr>
        <w:t xml:space="preserve"> we will still</w:t>
      </w:r>
      <w:r w:rsidR="00FD4F78">
        <w:rPr>
          <w:rFonts w:ascii="Times New Roman" w:hAnsi="Times New Roman"/>
        </w:rPr>
        <w:t xml:space="preserve"> </w:t>
      </w:r>
      <w:r w:rsidR="00725943">
        <w:rPr>
          <w:rFonts w:ascii="Times New Roman" w:hAnsi="Times New Roman"/>
        </w:rPr>
        <w:t xml:space="preserve">be </w:t>
      </w:r>
      <w:r w:rsidR="00FD4F78">
        <w:rPr>
          <w:rFonts w:ascii="Times New Roman" w:hAnsi="Times New Roman"/>
        </w:rPr>
        <w:t xml:space="preserve">faced with a growing population and a pending senior explosion that will test the limits of </w:t>
      </w:r>
      <w:r w:rsidR="00343A94">
        <w:rPr>
          <w:rFonts w:ascii="Times New Roman" w:hAnsi="Times New Roman"/>
        </w:rPr>
        <w:t xml:space="preserve">the </w:t>
      </w:r>
      <w:r w:rsidR="00FD4F78">
        <w:rPr>
          <w:rFonts w:ascii="Times New Roman" w:hAnsi="Times New Roman"/>
        </w:rPr>
        <w:t xml:space="preserve">government cutting philosophy. If we know we are to meet growing needs with </w:t>
      </w:r>
      <w:r w:rsidR="003D2012">
        <w:rPr>
          <w:rFonts w:ascii="Times New Roman" w:hAnsi="Times New Roman"/>
        </w:rPr>
        <w:t>fewer resources</w:t>
      </w:r>
      <w:r w:rsidR="00343A94">
        <w:rPr>
          <w:rFonts w:ascii="Times New Roman" w:hAnsi="Times New Roman"/>
        </w:rPr>
        <w:t>,</w:t>
      </w:r>
      <w:r w:rsidR="00FD4F78">
        <w:rPr>
          <w:rFonts w:ascii="Times New Roman" w:hAnsi="Times New Roman"/>
        </w:rPr>
        <w:t xml:space="preserve"> and likely less staff as well</w:t>
      </w:r>
      <w:r w:rsidR="003D2012">
        <w:rPr>
          <w:rFonts w:ascii="Times New Roman" w:hAnsi="Times New Roman"/>
        </w:rPr>
        <w:t>,</w:t>
      </w:r>
      <w:r w:rsidR="00FD4F78">
        <w:rPr>
          <w:rFonts w:ascii="Times New Roman" w:hAnsi="Times New Roman"/>
        </w:rPr>
        <w:t xml:space="preserve"> then creative solutions that go beyond cutting service, raising </w:t>
      </w:r>
      <w:r w:rsidR="003D2012">
        <w:rPr>
          <w:rFonts w:ascii="Times New Roman" w:hAnsi="Times New Roman"/>
        </w:rPr>
        <w:t>fares</w:t>
      </w:r>
      <w:r w:rsidR="00FD4F78">
        <w:rPr>
          <w:rFonts w:ascii="Times New Roman" w:hAnsi="Times New Roman"/>
        </w:rPr>
        <w:t xml:space="preserve"> and workforce reduction </w:t>
      </w:r>
      <w:r w:rsidR="003D2012">
        <w:rPr>
          <w:rFonts w:ascii="Times New Roman" w:hAnsi="Times New Roman"/>
        </w:rPr>
        <w:t>must be</w:t>
      </w:r>
      <w:r w:rsidR="00FD4F78">
        <w:rPr>
          <w:rFonts w:ascii="Times New Roman" w:hAnsi="Times New Roman"/>
        </w:rPr>
        <w:t xml:space="preserve"> implemented</w:t>
      </w:r>
      <w:r w:rsidR="00754CBB">
        <w:rPr>
          <w:rFonts w:ascii="Times New Roman" w:hAnsi="Times New Roman"/>
        </w:rPr>
        <w:t>.</w:t>
      </w:r>
    </w:p>
    <w:p w:rsidR="00725943" w:rsidRDefault="00725943" w:rsidP="00CC346A">
      <w:pPr>
        <w:rPr>
          <w:rFonts w:ascii="Times New Roman" w:hAnsi="Times New Roman"/>
        </w:rPr>
      </w:pPr>
    </w:p>
    <w:p w:rsidR="00725943" w:rsidRDefault="0001260E" w:rsidP="00CC346A">
      <w:pPr>
        <w:rPr>
          <w:rFonts w:ascii="Times New Roman" w:hAnsi="Times New Roman"/>
        </w:rPr>
      </w:pPr>
      <w:r>
        <w:rPr>
          <w:rFonts w:ascii="Times New Roman" w:hAnsi="Times New Roman"/>
        </w:rPr>
        <w:t xml:space="preserve">Many agencies are beginning to understand this methodology and move in this direction. They are at varying levels of development and partnerships. Understanding the education process is time consuming and ongoing </w:t>
      </w:r>
      <w:r w:rsidR="009C4D93">
        <w:rPr>
          <w:rFonts w:ascii="Times New Roman" w:hAnsi="Times New Roman"/>
        </w:rPr>
        <w:t xml:space="preserve">dedication to this effort </w:t>
      </w:r>
      <w:r>
        <w:rPr>
          <w:rFonts w:ascii="Times New Roman" w:hAnsi="Times New Roman"/>
        </w:rPr>
        <w:t>must be clear</w:t>
      </w:r>
      <w:r w:rsidR="00F74AAF">
        <w:rPr>
          <w:rFonts w:ascii="Times New Roman" w:hAnsi="Times New Roman"/>
        </w:rPr>
        <w:t>,</w:t>
      </w:r>
      <w:r>
        <w:rPr>
          <w:rFonts w:ascii="Times New Roman" w:hAnsi="Times New Roman"/>
        </w:rPr>
        <w:t xml:space="preserve"> and upfront. </w:t>
      </w:r>
      <w:r w:rsidR="009C4D93">
        <w:rPr>
          <w:rFonts w:ascii="Times New Roman" w:hAnsi="Times New Roman"/>
        </w:rPr>
        <w:t xml:space="preserve">Mobility Management is a growing federally funded mechanism that helps in this discovery and education process.  Mobility management is defined as short-term planning that helps make connections both at the agency and the individual level and is often used as the central gathering force in this process because they often are not a providers or user of the service.  </w:t>
      </w:r>
      <w:r>
        <w:rPr>
          <w:rFonts w:ascii="Times New Roman" w:hAnsi="Times New Roman"/>
        </w:rPr>
        <w:t>Nothing is more frustrating than making your point only to see a change in administration that replaced many of the supervisors, legislators, or council members that finally understand what you are saying. But that is reality and must be part of your new business plan.</w:t>
      </w:r>
    </w:p>
    <w:p w:rsidR="004A6544" w:rsidRDefault="004A6544" w:rsidP="00CC346A">
      <w:pPr>
        <w:rPr>
          <w:rFonts w:ascii="Times New Roman" w:hAnsi="Times New Roman"/>
        </w:rPr>
      </w:pPr>
    </w:p>
    <w:p w:rsidR="0001260E" w:rsidRPr="005C747B" w:rsidRDefault="005C747B" w:rsidP="00CC346A">
      <w:pPr>
        <w:rPr>
          <w:rFonts w:ascii="Times New Roman" w:hAnsi="Times New Roman"/>
        </w:rPr>
      </w:pPr>
      <w:r>
        <w:rPr>
          <w:rFonts w:ascii="Times New Roman" w:hAnsi="Times New Roman"/>
        </w:rPr>
        <w:t xml:space="preserve">The following are a few of the municipalities at varying levels of cost share: </w:t>
      </w:r>
      <w:smartTag w:uri="urn:schemas-microsoft-com:office:smarttags" w:element="PlaceName">
        <w:r>
          <w:rPr>
            <w:rFonts w:ascii="Times New Roman" w:hAnsi="Times New Roman"/>
          </w:rPr>
          <w:t>Madison</w:t>
        </w:r>
      </w:smartTag>
      <w:r>
        <w:rPr>
          <w:rFonts w:ascii="Times New Roman" w:hAnsi="Times New Roman"/>
        </w:rPr>
        <w:t xml:space="preserve"> </w:t>
      </w:r>
      <w:smartTag w:uri="urn:schemas-microsoft-com:office:smarttags" w:element="PlaceNam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Otsego</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Essex</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Franklin</w:t>
        </w:r>
      </w:smartTag>
      <w:r>
        <w:rPr>
          <w:rFonts w:ascii="Times New Roman" w:hAnsi="Times New Roman"/>
        </w:rPr>
        <w:t xml:space="preserve"> </w:t>
      </w:r>
      <w:smartTag w:uri="urn:schemas-microsoft-com:office:smarttags" w:element="PlaceName">
        <w:r>
          <w:rPr>
            <w:rFonts w:ascii="Times New Roman" w:hAnsi="Times New Roman"/>
          </w:rPr>
          <w:t>County</w:t>
        </w:r>
      </w:smartTag>
      <w:r>
        <w:rPr>
          <w:rFonts w:ascii="Times New Roman" w:hAnsi="Times New Roman"/>
        </w:rPr>
        <w:t xml:space="preserve">, </w:t>
      </w:r>
      <w:r w:rsidR="009C4D93">
        <w:rPr>
          <w:rFonts w:ascii="Times New Roman" w:hAnsi="Times New Roman"/>
        </w:rPr>
        <w:t xml:space="preserve">and </w:t>
      </w:r>
      <w:smartTag w:uri="urn:schemas-microsoft-com:office:smarttags" w:element="place">
        <w:smartTag w:uri="urn:schemas-microsoft-com:office:smarttags" w:element="PlaceName">
          <w:r w:rsidR="009C4D93">
            <w:rPr>
              <w:rFonts w:ascii="Times New Roman" w:hAnsi="Times New Roman"/>
            </w:rPr>
            <w:t>Allegany</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sidR="009C4D93">
        <w:rPr>
          <w:rFonts w:ascii="Times New Roman" w:hAnsi="Times New Roman"/>
        </w:rPr>
        <w:t xml:space="preserve"> and </w:t>
      </w:r>
      <w:r>
        <w:rPr>
          <w:rFonts w:ascii="Times New Roman" w:hAnsi="Times New Roman"/>
        </w:rPr>
        <w:t>there are several others. Most notable would have to be Oswego County Opportunities</w:t>
      </w:r>
      <w:r w:rsidR="005055B9">
        <w:rPr>
          <w:rFonts w:ascii="Times New Roman" w:hAnsi="Times New Roman"/>
        </w:rPr>
        <w:t xml:space="preserve"> (OCO)</w:t>
      </w:r>
      <w:r>
        <w:rPr>
          <w:rFonts w:ascii="Times New Roman" w:hAnsi="Times New Roman"/>
        </w:rPr>
        <w:t xml:space="preserve">, the predominant rural provider in </w:t>
      </w:r>
      <w:smartTag w:uri="urn:schemas-microsoft-com:office:smarttags" w:element="place">
        <w:smartTag w:uri="urn:schemas-microsoft-com:office:smarttags" w:element="PlaceName">
          <w:r>
            <w:rPr>
              <w:rFonts w:ascii="Times New Roman" w:hAnsi="Times New Roman"/>
            </w:rPr>
            <w:t>Oswego</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Multi-Agency collaboration has occurred there for many years and nearly 80% of the budget is funded by the partnering agencies.</w:t>
      </w:r>
      <w:r w:rsidR="005055B9">
        <w:rPr>
          <w:rFonts w:ascii="Times New Roman" w:hAnsi="Times New Roman"/>
        </w:rPr>
        <w:t xml:space="preserve"> OCO will be the first to tell you more can be done to increase that percentage.</w:t>
      </w:r>
    </w:p>
    <w:p w:rsidR="00612370" w:rsidRDefault="00612370" w:rsidP="00CC346A">
      <w:pPr>
        <w:rPr>
          <w:rFonts w:ascii="Times New Roman" w:hAnsi="Times New Roman"/>
        </w:rPr>
      </w:pPr>
    </w:p>
    <w:p w:rsidR="00E50CBD" w:rsidRPr="00E50CBD" w:rsidRDefault="00612370" w:rsidP="00CC346A">
      <w:pPr>
        <w:rPr>
          <w:rFonts w:ascii="Times New Roman" w:hAnsi="Times New Roman"/>
          <w:b/>
        </w:rPr>
      </w:pPr>
      <w:r w:rsidRPr="00E50CBD">
        <w:rPr>
          <w:rFonts w:ascii="Times New Roman" w:hAnsi="Times New Roman"/>
          <w:b/>
        </w:rPr>
        <w:t>Contact</w:t>
      </w:r>
      <w:r w:rsidR="00E50CBD" w:rsidRPr="00E50CBD">
        <w:rPr>
          <w:rFonts w:ascii="Times New Roman" w:hAnsi="Times New Roman"/>
          <w:b/>
        </w:rPr>
        <w:t>:</w:t>
      </w:r>
    </w:p>
    <w:p w:rsidR="0000420C" w:rsidRDefault="00612370" w:rsidP="00CC346A">
      <w:pPr>
        <w:rPr>
          <w:rFonts w:ascii="Times New Roman" w:hAnsi="Times New Roman"/>
        </w:rPr>
      </w:pPr>
      <w:r>
        <w:rPr>
          <w:rFonts w:ascii="Times New Roman" w:hAnsi="Times New Roman"/>
        </w:rPr>
        <w:t>Mike Labello</w:t>
      </w:r>
      <w:r w:rsidR="00B06048">
        <w:rPr>
          <w:rFonts w:ascii="Times New Roman" w:hAnsi="Times New Roman"/>
        </w:rPr>
        <w:t xml:space="preserve">, </w:t>
      </w:r>
      <w:hyperlink r:id="rId9" w:history="1">
        <w:proofErr w:type="spellStart"/>
        <w:r w:rsidR="0000420C" w:rsidRPr="0025425B">
          <w:rPr>
            <w:rStyle w:val="Hyperlink"/>
            <w:rFonts w:ascii="Times New Roman" w:hAnsi="Times New Roman"/>
          </w:rPr>
          <w:t>mlabello@dot.state.ny.us</w:t>
        </w:r>
        <w:proofErr w:type="spellEnd"/>
      </w:hyperlink>
      <w:r w:rsidR="00B06048">
        <w:t xml:space="preserve">, </w:t>
      </w:r>
      <w:r w:rsidR="0000420C">
        <w:rPr>
          <w:rFonts w:ascii="Times New Roman" w:hAnsi="Times New Roman"/>
        </w:rPr>
        <w:t>518 457-8343</w:t>
      </w:r>
    </w:p>
    <w:sectPr w:rsidR="0000420C" w:rsidSect="00B06048">
      <w:footerReference w:type="default" r:id="rId10"/>
      <w:pgSz w:w="12240" w:h="15840"/>
      <w:pgMar w:top="108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BD" w:rsidRDefault="00E50CBD">
      <w:r>
        <w:separator/>
      </w:r>
    </w:p>
  </w:endnote>
  <w:endnote w:type="continuationSeparator" w:id="0">
    <w:p w:rsidR="00E50CBD" w:rsidRDefault="00E50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48" w:rsidRDefault="00846D6A">
    <w:pPr>
      <w:pStyle w:val="Footer"/>
      <w:jc w:val="right"/>
    </w:pPr>
    <w:fldSimple w:instr=" PAGE   \* MERGEFORMAT ">
      <w:r w:rsidR="00792236">
        <w:rPr>
          <w:noProof/>
        </w:rPr>
        <w:t>2</w:t>
      </w:r>
    </w:fldSimple>
  </w:p>
  <w:p w:rsidR="00B06048" w:rsidRDefault="00B06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BD" w:rsidRDefault="00E50CBD">
      <w:r>
        <w:separator/>
      </w:r>
    </w:p>
  </w:footnote>
  <w:footnote w:type="continuationSeparator" w:id="0">
    <w:p w:rsidR="00E50CBD" w:rsidRDefault="00E50CBD">
      <w:r>
        <w:continuationSeparator/>
      </w:r>
    </w:p>
  </w:footnote>
  <w:footnote w:id="1">
    <w:p w:rsidR="00E50CBD" w:rsidRPr="00B23E58" w:rsidRDefault="00E50CBD">
      <w:pPr>
        <w:pStyle w:val="FootnoteText"/>
      </w:pPr>
      <w:r>
        <w:rPr>
          <w:rStyle w:val="FootnoteReference"/>
        </w:rPr>
        <w:footnoteRef/>
      </w:r>
      <w:r>
        <w:t xml:space="preserve"> The Coordinated Plans also set local priorities for the </w:t>
      </w:r>
      <w:r w:rsidRPr="00B23E58">
        <w:t>FTA Sec 5310 Elderly and Individuals with Disabilities, Sec 5316 Job Access and Reverse Commute, and Sec 5317 New Freedom</w:t>
      </w:r>
      <w:r>
        <w:t xml:space="preserve"> programs</w:t>
      </w:r>
      <w:r w:rsidRPr="00B23E5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841"/>
    <w:multiLevelType w:val="hybridMultilevel"/>
    <w:tmpl w:val="05F8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8698B"/>
    <w:multiLevelType w:val="hybridMultilevel"/>
    <w:tmpl w:val="9AFC3B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BA6B5F"/>
    <w:multiLevelType w:val="hybridMultilevel"/>
    <w:tmpl w:val="DEB2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54312"/>
    <w:multiLevelType w:val="hybridMultilevel"/>
    <w:tmpl w:val="BDC24B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346A"/>
    <w:rsid w:val="000022AE"/>
    <w:rsid w:val="000036A2"/>
    <w:rsid w:val="00003D73"/>
    <w:rsid w:val="0000420C"/>
    <w:rsid w:val="00004E63"/>
    <w:rsid w:val="00006239"/>
    <w:rsid w:val="00006432"/>
    <w:rsid w:val="00007B71"/>
    <w:rsid w:val="00007DAE"/>
    <w:rsid w:val="00007EE4"/>
    <w:rsid w:val="0001013E"/>
    <w:rsid w:val="000107EB"/>
    <w:rsid w:val="00010DFE"/>
    <w:rsid w:val="0001260E"/>
    <w:rsid w:val="00012994"/>
    <w:rsid w:val="00012A8F"/>
    <w:rsid w:val="000148D0"/>
    <w:rsid w:val="000152FA"/>
    <w:rsid w:val="0001573D"/>
    <w:rsid w:val="00015CF2"/>
    <w:rsid w:val="00017989"/>
    <w:rsid w:val="00017E09"/>
    <w:rsid w:val="00017E6A"/>
    <w:rsid w:val="00020436"/>
    <w:rsid w:val="00020A25"/>
    <w:rsid w:val="0002188A"/>
    <w:rsid w:val="00022741"/>
    <w:rsid w:val="000228C7"/>
    <w:rsid w:val="0002345C"/>
    <w:rsid w:val="00023A00"/>
    <w:rsid w:val="000245BD"/>
    <w:rsid w:val="00026BF1"/>
    <w:rsid w:val="00026EBB"/>
    <w:rsid w:val="00030A92"/>
    <w:rsid w:val="00030DFB"/>
    <w:rsid w:val="00031E3D"/>
    <w:rsid w:val="000322D9"/>
    <w:rsid w:val="000333A8"/>
    <w:rsid w:val="00033D2F"/>
    <w:rsid w:val="000341B6"/>
    <w:rsid w:val="0003454F"/>
    <w:rsid w:val="00034F15"/>
    <w:rsid w:val="0003539B"/>
    <w:rsid w:val="00036100"/>
    <w:rsid w:val="00036994"/>
    <w:rsid w:val="00040257"/>
    <w:rsid w:val="00040BB8"/>
    <w:rsid w:val="00041D17"/>
    <w:rsid w:val="00042D37"/>
    <w:rsid w:val="0004461C"/>
    <w:rsid w:val="00045668"/>
    <w:rsid w:val="00045722"/>
    <w:rsid w:val="00046479"/>
    <w:rsid w:val="000472AF"/>
    <w:rsid w:val="00047C81"/>
    <w:rsid w:val="00051B2E"/>
    <w:rsid w:val="00051DF1"/>
    <w:rsid w:val="000525CB"/>
    <w:rsid w:val="00053BE1"/>
    <w:rsid w:val="0005462E"/>
    <w:rsid w:val="00054660"/>
    <w:rsid w:val="00055703"/>
    <w:rsid w:val="00055E18"/>
    <w:rsid w:val="00055FC5"/>
    <w:rsid w:val="0005671F"/>
    <w:rsid w:val="00056F3E"/>
    <w:rsid w:val="00057E56"/>
    <w:rsid w:val="000605CC"/>
    <w:rsid w:val="000607E4"/>
    <w:rsid w:val="00060B15"/>
    <w:rsid w:val="0006153F"/>
    <w:rsid w:val="000618DA"/>
    <w:rsid w:val="00062348"/>
    <w:rsid w:val="000626FC"/>
    <w:rsid w:val="00062801"/>
    <w:rsid w:val="000628E7"/>
    <w:rsid w:val="00063F7C"/>
    <w:rsid w:val="00067109"/>
    <w:rsid w:val="000706E1"/>
    <w:rsid w:val="00070D9F"/>
    <w:rsid w:val="00071792"/>
    <w:rsid w:val="00072181"/>
    <w:rsid w:val="00072246"/>
    <w:rsid w:val="00072480"/>
    <w:rsid w:val="000731F5"/>
    <w:rsid w:val="0007421A"/>
    <w:rsid w:val="00074CCC"/>
    <w:rsid w:val="00076258"/>
    <w:rsid w:val="00076827"/>
    <w:rsid w:val="00076B31"/>
    <w:rsid w:val="00077A27"/>
    <w:rsid w:val="00077B43"/>
    <w:rsid w:val="00077ECA"/>
    <w:rsid w:val="00080091"/>
    <w:rsid w:val="000816AF"/>
    <w:rsid w:val="000829AA"/>
    <w:rsid w:val="00082BFF"/>
    <w:rsid w:val="00083A06"/>
    <w:rsid w:val="000840D0"/>
    <w:rsid w:val="000841EB"/>
    <w:rsid w:val="0008421F"/>
    <w:rsid w:val="0008512A"/>
    <w:rsid w:val="000857D7"/>
    <w:rsid w:val="00086702"/>
    <w:rsid w:val="00086843"/>
    <w:rsid w:val="00086D8B"/>
    <w:rsid w:val="00087282"/>
    <w:rsid w:val="0009000C"/>
    <w:rsid w:val="00091CDA"/>
    <w:rsid w:val="00091E8D"/>
    <w:rsid w:val="000924A0"/>
    <w:rsid w:val="00092EDD"/>
    <w:rsid w:val="000930C0"/>
    <w:rsid w:val="00093781"/>
    <w:rsid w:val="00094F12"/>
    <w:rsid w:val="000A0D5F"/>
    <w:rsid w:val="000A0E66"/>
    <w:rsid w:val="000A1ECB"/>
    <w:rsid w:val="000A273D"/>
    <w:rsid w:val="000A2779"/>
    <w:rsid w:val="000A2CE8"/>
    <w:rsid w:val="000A3B0B"/>
    <w:rsid w:val="000A40A8"/>
    <w:rsid w:val="000A45E8"/>
    <w:rsid w:val="000A5FFA"/>
    <w:rsid w:val="000A729F"/>
    <w:rsid w:val="000B024F"/>
    <w:rsid w:val="000B0DF4"/>
    <w:rsid w:val="000B121D"/>
    <w:rsid w:val="000B208D"/>
    <w:rsid w:val="000B24CD"/>
    <w:rsid w:val="000B31E8"/>
    <w:rsid w:val="000B3C50"/>
    <w:rsid w:val="000B4211"/>
    <w:rsid w:val="000B5DC0"/>
    <w:rsid w:val="000B63EC"/>
    <w:rsid w:val="000C00C6"/>
    <w:rsid w:val="000C0D6C"/>
    <w:rsid w:val="000C0D76"/>
    <w:rsid w:val="000C1134"/>
    <w:rsid w:val="000C189D"/>
    <w:rsid w:val="000C2162"/>
    <w:rsid w:val="000C3B59"/>
    <w:rsid w:val="000C4C51"/>
    <w:rsid w:val="000C517F"/>
    <w:rsid w:val="000C5F0F"/>
    <w:rsid w:val="000C5F15"/>
    <w:rsid w:val="000C6295"/>
    <w:rsid w:val="000C6369"/>
    <w:rsid w:val="000C6B56"/>
    <w:rsid w:val="000C76D0"/>
    <w:rsid w:val="000D155A"/>
    <w:rsid w:val="000D3B8D"/>
    <w:rsid w:val="000D3C14"/>
    <w:rsid w:val="000D3E6C"/>
    <w:rsid w:val="000D3E7C"/>
    <w:rsid w:val="000D46FD"/>
    <w:rsid w:val="000D619A"/>
    <w:rsid w:val="000D62DA"/>
    <w:rsid w:val="000D7C94"/>
    <w:rsid w:val="000E03F6"/>
    <w:rsid w:val="000E05D8"/>
    <w:rsid w:val="000E06B5"/>
    <w:rsid w:val="000E19FA"/>
    <w:rsid w:val="000E1E41"/>
    <w:rsid w:val="000E296D"/>
    <w:rsid w:val="000E3464"/>
    <w:rsid w:val="000E4417"/>
    <w:rsid w:val="000E441F"/>
    <w:rsid w:val="000E4D03"/>
    <w:rsid w:val="000E5A2B"/>
    <w:rsid w:val="000E6ADB"/>
    <w:rsid w:val="000F0851"/>
    <w:rsid w:val="000F0999"/>
    <w:rsid w:val="000F1329"/>
    <w:rsid w:val="000F1BB6"/>
    <w:rsid w:val="000F1CE8"/>
    <w:rsid w:val="000F2D6B"/>
    <w:rsid w:val="000F4365"/>
    <w:rsid w:val="000F4C78"/>
    <w:rsid w:val="000F5283"/>
    <w:rsid w:val="000F59A9"/>
    <w:rsid w:val="000F5B54"/>
    <w:rsid w:val="000F6D0C"/>
    <w:rsid w:val="000F6ECA"/>
    <w:rsid w:val="001000F2"/>
    <w:rsid w:val="0010011A"/>
    <w:rsid w:val="00101274"/>
    <w:rsid w:val="00101713"/>
    <w:rsid w:val="00101C50"/>
    <w:rsid w:val="00101CE5"/>
    <w:rsid w:val="00102DCF"/>
    <w:rsid w:val="00103182"/>
    <w:rsid w:val="001042D6"/>
    <w:rsid w:val="00104745"/>
    <w:rsid w:val="00104777"/>
    <w:rsid w:val="00104BA0"/>
    <w:rsid w:val="00104EC1"/>
    <w:rsid w:val="00107C77"/>
    <w:rsid w:val="00107F79"/>
    <w:rsid w:val="001104FE"/>
    <w:rsid w:val="00110733"/>
    <w:rsid w:val="00110BC8"/>
    <w:rsid w:val="00110CBD"/>
    <w:rsid w:val="00112407"/>
    <w:rsid w:val="00112A87"/>
    <w:rsid w:val="00112D3A"/>
    <w:rsid w:val="001144CE"/>
    <w:rsid w:val="00115839"/>
    <w:rsid w:val="00115AF0"/>
    <w:rsid w:val="00116C82"/>
    <w:rsid w:val="00116E0E"/>
    <w:rsid w:val="00120E35"/>
    <w:rsid w:val="00122B31"/>
    <w:rsid w:val="00122E09"/>
    <w:rsid w:val="0012487B"/>
    <w:rsid w:val="0012554B"/>
    <w:rsid w:val="00125A45"/>
    <w:rsid w:val="001264EB"/>
    <w:rsid w:val="00127B33"/>
    <w:rsid w:val="00130784"/>
    <w:rsid w:val="0013136F"/>
    <w:rsid w:val="0013171C"/>
    <w:rsid w:val="001326D4"/>
    <w:rsid w:val="00132813"/>
    <w:rsid w:val="001335DB"/>
    <w:rsid w:val="001339F0"/>
    <w:rsid w:val="001364C7"/>
    <w:rsid w:val="0013686C"/>
    <w:rsid w:val="00136A91"/>
    <w:rsid w:val="00137E87"/>
    <w:rsid w:val="00140BC3"/>
    <w:rsid w:val="0014203B"/>
    <w:rsid w:val="001425BB"/>
    <w:rsid w:val="001425E9"/>
    <w:rsid w:val="00143CE4"/>
    <w:rsid w:val="00145C1B"/>
    <w:rsid w:val="00146A79"/>
    <w:rsid w:val="0014754F"/>
    <w:rsid w:val="00147B89"/>
    <w:rsid w:val="00150272"/>
    <w:rsid w:val="00150A07"/>
    <w:rsid w:val="00150A43"/>
    <w:rsid w:val="00150FC7"/>
    <w:rsid w:val="00151034"/>
    <w:rsid w:val="00151054"/>
    <w:rsid w:val="001513EE"/>
    <w:rsid w:val="00151F0A"/>
    <w:rsid w:val="00152D74"/>
    <w:rsid w:val="00153F4C"/>
    <w:rsid w:val="001548FF"/>
    <w:rsid w:val="00156469"/>
    <w:rsid w:val="00156E20"/>
    <w:rsid w:val="00157820"/>
    <w:rsid w:val="0016198F"/>
    <w:rsid w:val="00161A0D"/>
    <w:rsid w:val="00162C4C"/>
    <w:rsid w:val="00162D18"/>
    <w:rsid w:val="00162ED7"/>
    <w:rsid w:val="00163273"/>
    <w:rsid w:val="0016396E"/>
    <w:rsid w:val="00163FF0"/>
    <w:rsid w:val="00164CA8"/>
    <w:rsid w:val="001657CF"/>
    <w:rsid w:val="00166175"/>
    <w:rsid w:val="00166487"/>
    <w:rsid w:val="00171098"/>
    <w:rsid w:val="00171B6B"/>
    <w:rsid w:val="00171E6E"/>
    <w:rsid w:val="0017216F"/>
    <w:rsid w:val="00172763"/>
    <w:rsid w:val="001729D1"/>
    <w:rsid w:val="001739ED"/>
    <w:rsid w:val="001743A0"/>
    <w:rsid w:val="00174882"/>
    <w:rsid w:val="00174C1C"/>
    <w:rsid w:val="00175371"/>
    <w:rsid w:val="00175518"/>
    <w:rsid w:val="0017699A"/>
    <w:rsid w:val="0018000F"/>
    <w:rsid w:val="00180073"/>
    <w:rsid w:val="001804CD"/>
    <w:rsid w:val="00180752"/>
    <w:rsid w:val="001807CD"/>
    <w:rsid w:val="00181E06"/>
    <w:rsid w:val="00181F48"/>
    <w:rsid w:val="00182BA1"/>
    <w:rsid w:val="00183284"/>
    <w:rsid w:val="001837E9"/>
    <w:rsid w:val="00184DA5"/>
    <w:rsid w:val="00184DE5"/>
    <w:rsid w:val="00185923"/>
    <w:rsid w:val="00186EC2"/>
    <w:rsid w:val="00187D0D"/>
    <w:rsid w:val="0019103E"/>
    <w:rsid w:val="001911AC"/>
    <w:rsid w:val="00191F74"/>
    <w:rsid w:val="00192441"/>
    <w:rsid w:val="001926BC"/>
    <w:rsid w:val="00192E5E"/>
    <w:rsid w:val="00193A8E"/>
    <w:rsid w:val="0019418F"/>
    <w:rsid w:val="0019447C"/>
    <w:rsid w:val="001944D2"/>
    <w:rsid w:val="0019641D"/>
    <w:rsid w:val="001A0AFD"/>
    <w:rsid w:val="001A0E75"/>
    <w:rsid w:val="001A104D"/>
    <w:rsid w:val="001A13F3"/>
    <w:rsid w:val="001A298E"/>
    <w:rsid w:val="001A2C2F"/>
    <w:rsid w:val="001A2F65"/>
    <w:rsid w:val="001A3AB7"/>
    <w:rsid w:val="001A3F82"/>
    <w:rsid w:val="001A4C1C"/>
    <w:rsid w:val="001A6685"/>
    <w:rsid w:val="001B0858"/>
    <w:rsid w:val="001B0BF1"/>
    <w:rsid w:val="001B0CCE"/>
    <w:rsid w:val="001B1530"/>
    <w:rsid w:val="001B1536"/>
    <w:rsid w:val="001B1CEF"/>
    <w:rsid w:val="001B2BD8"/>
    <w:rsid w:val="001B44A0"/>
    <w:rsid w:val="001B7D87"/>
    <w:rsid w:val="001C0ACF"/>
    <w:rsid w:val="001C24EC"/>
    <w:rsid w:val="001C2A00"/>
    <w:rsid w:val="001C2A62"/>
    <w:rsid w:val="001C2C44"/>
    <w:rsid w:val="001C558C"/>
    <w:rsid w:val="001C6B3C"/>
    <w:rsid w:val="001C70DB"/>
    <w:rsid w:val="001D0844"/>
    <w:rsid w:val="001D1424"/>
    <w:rsid w:val="001D1DA1"/>
    <w:rsid w:val="001D2FA0"/>
    <w:rsid w:val="001D5568"/>
    <w:rsid w:val="001D5EF2"/>
    <w:rsid w:val="001D63E6"/>
    <w:rsid w:val="001D795C"/>
    <w:rsid w:val="001E1DF4"/>
    <w:rsid w:val="001E2ABB"/>
    <w:rsid w:val="001E38BA"/>
    <w:rsid w:val="001E3B17"/>
    <w:rsid w:val="001E3E6E"/>
    <w:rsid w:val="001E4621"/>
    <w:rsid w:val="001E4921"/>
    <w:rsid w:val="001E6E2E"/>
    <w:rsid w:val="001E7282"/>
    <w:rsid w:val="001E7626"/>
    <w:rsid w:val="001E7EF0"/>
    <w:rsid w:val="001F0FB3"/>
    <w:rsid w:val="001F1914"/>
    <w:rsid w:val="001F210B"/>
    <w:rsid w:val="001F45B8"/>
    <w:rsid w:val="001F6E8E"/>
    <w:rsid w:val="001F6EB0"/>
    <w:rsid w:val="002004B5"/>
    <w:rsid w:val="00200ABD"/>
    <w:rsid w:val="002011FF"/>
    <w:rsid w:val="0020328A"/>
    <w:rsid w:val="002032DB"/>
    <w:rsid w:val="002034AB"/>
    <w:rsid w:val="00203914"/>
    <w:rsid w:val="00203F4E"/>
    <w:rsid w:val="00204778"/>
    <w:rsid w:val="00204AEC"/>
    <w:rsid w:val="002052E5"/>
    <w:rsid w:val="0020553E"/>
    <w:rsid w:val="00205D31"/>
    <w:rsid w:val="00205DE4"/>
    <w:rsid w:val="002062EB"/>
    <w:rsid w:val="0020634C"/>
    <w:rsid w:val="002063E1"/>
    <w:rsid w:val="002066B0"/>
    <w:rsid w:val="00207AE7"/>
    <w:rsid w:val="002118A6"/>
    <w:rsid w:val="00211A36"/>
    <w:rsid w:val="00213C72"/>
    <w:rsid w:val="00214A51"/>
    <w:rsid w:val="0021601B"/>
    <w:rsid w:val="00216E39"/>
    <w:rsid w:val="00217274"/>
    <w:rsid w:val="00217F32"/>
    <w:rsid w:val="00220433"/>
    <w:rsid w:val="00220ED8"/>
    <w:rsid w:val="002213B8"/>
    <w:rsid w:val="002214F8"/>
    <w:rsid w:val="00222414"/>
    <w:rsid w:val="00222A4F"/>
    <w:rsid w:val="00222BFE"/>
    <w:rsid w:val="00222D69"/>
    <w:rsid w:val="00223AAF"/>
    <w:rsid w:val="00223ED9"/>
    <w:rsid w:val="00226510"/>
    <w:rsid w:val="0022671E"/>
    <w:rsid w:val="00227A42"/>
    <w:rsid w:val="00227D8C"/>
    <w:rsid w:val="00230B34"/>
    <w:rsid w:val="00231372"/>
    <w:rsid w:val="0023395C"/>
    <w:rsid w:val="00233DC8"/>
    <w:rsid w:val="00234551"/>
    <w:rsid w:val="0023456F"/>
    <w:rsid w:val="00235531"/>
    <w:rsid w:val="00236A60"/>
    <w:rsid w:val="002375E6"/>
    <w:rsid w:val="00240697"/>
    <w:rsid w:val="0024161A"/>
    <w:rsid w:val="002417BD"/>
    <w:rsid w:val="002420A9"/>
    <w:rsid w:val="00242293"/>
    <w:rsid w:val="00242420"/>
    <w:rsid w:val="0024274E"/>
    <w:rsid w:val="002446E9"/>
    <w:rsid w:val="00245ECA"/>
    <w:rsid w:val="002462F0"/>
    <w:rsid w:val="00246CAB"/>
    <w:rsid w:val="002475A4"/>
    <w:rsid w:val="002520E7"/>
    <w:rsid w:val="002533D3"/>
    <w:rsid w:val="00253FE3"/>
    <w:rsid w:val="002541C1"/>
    <w:rsid w:val="002544E7"/>
    <w:rsid w:val="002546F7"/>
    <w:rsid w:val="00254B0A"/>
    <w:rsid w:val="00254C1F"/>
    <w:rsid w:val="002555F7"/>
    <w:rsid w:val="002569A6"/>
    <w:rsid w:val="00256D67"/>
    <w:rsid w:val="00257501"/>
    <w:rsid w:val="002602FD"/>
    <w:rsid w:val="002614BE"/>
    <w:rsid w:val="002616B7"/>
    <w:rsid w:val="00262701"/>
    <w:rsid w:val="00263AC1"/>
    <w:rsid w:val="002642B1"/>
    <w:rsid w:val="0026516A"/>
    <w:rsid w:val="00265697"/>
    <w:rsid w:val="00265991"/>
    <w:rsid w:val="00267ED1"/>
    <w:rsid w:val="0027001E"/>
    <w:rsid w:val="00270360"/>
    <w:rsid w:val="00270374"/>
    <w:rsid w:val="00270EAB"/>
    <w:rsid w:val="00271F2F"/>
    <w:rsid w:val="00272E8F"/>
    <w:rsid w:val="00273BA2"/>
    <w:rsid w:val="00275BDF"/>
    <w:rsid w:val="00281955"/>
    <w:rsid w:val="00281CF3"/>
    <w:rsid w:val="00281DAD"/>
    <w:rsid w:val="00282151"/>
    <w:rsid w:val="00282A3E"/>
    <w:rsid w:val="0028331E"/>
    <w:rsid w:val="002846ED"/>
    <w:rsid w:val="00284A38"/>
    <w:rsid w:val="002857DE"/>
    <w:rsid w:val="0028717C"/>
    <w:rsid w:val="0029064C"/>
    <w:rsid w:val="00290F52"/>
    <w:rsid w:val="002916B8"/>
    <w:rsid w:val="00291CD3"/>
    <w:rsid w:val="00292DCD"/>
    <w:rsid w:val="00292DEB"/>
    <w:rsid w:val="00293FB7"/>
    <w:rsid w:val="0029459E"/>
    <w:rsid w:val="00295887"/>
    <w:rsid w:val="00295E30"/>
    <w:rsid w:val="00295F95"/>
    <w:rsid w:val="00296188"/>
    <w:rsid w:val="00297048"/>
    <w:rsid w:val="00297375"/>
    <w:rsid w:val="00297C2E"/>
    <w:rsid w:val="00297CA0"/>
    <w:rsid w:val="002A08DC"/>
    <w:rsid w:val="002A1A08"/>
    <w:rsid w:val="002A3AF9"/>
    <w:rsid w:val="002A4853"/>
    <w:rsid w:val="002A6808"/>
    <w:rsid w:val="002A68CB"/>
    <w:rsid w:val="002B0256"/>
    <w:rsid w:val="002B15B2"/>
    <w:rsid w:val="002B3AEB"/>
    <w:rsid w:val="002B46E4"/>
    <w:rsid w:val="002B54F6"/>
    <w:rsid w:val="002B6D7E"/>
    <w:rsid w:val="002B72CB"/>
    <w:rsid w:val="002B751E"/>
    <w:rsid w:val="002B7927"/>
    <w:rsid w:val="002C091B"/>
    <w:rsid w:val="002C2A6E"/>
    <w:rsid w:val="002C3271"/>
    <w:rsid w:val="002C5252"/>
    <w:rsid w:val="002C5A86"/>
    <w:rsid w:val="002C5CBA"/>
    <w:rsid w:val="002C795A"/>
    <w:rsid w:val="002D06EF"/>
    <w:rsid w:val="002D0945"/>
    <w:rsid w:val="002D1E96"/>
    <w:rsid w:val="002D380F"/>
    <w:rsid w:val="002D6258"/>
    <w:rsid w:val="002D6552"/>
    <w:rsid w:val="002D78B9"/>
    <w:rsid w:val="002E0CEC"/>
    <w:rsid w:val="002E1D6B"/>
    <w:rsid w:val="002E20E2"/>
    <w:rsid w:val="002E3121"/>
    <w:rsid w:val="002E32E0"/>
    <w:rsid w:val="002E3BEF"/>
    <w:rsid w:val="002E45E1"/>
    <w:rsid w:val="002E4896"/>
    <w:rsid w:val="002E49F0"/>
    <w:rsid w:val="002E4DF6"/>
    <w:rsid w:val="002E6A8C"/>
    <w:rsid w:val="002E7184"/>
    <w:rsid w:val="002E7D3E"/>
    <w:rsid w:val="002E7EA6"/>
    <w:rsid w:val="002F05AA"/>
    <w:rsid w:val="002F11F9"/>
    <w:rsid w:val="002F19DB"/>
    <w:rsid w:val="002F2014"/>
    <w:rsid w:val="002F30F5"/>
    <w:rsid w:val="002F46AF"/>
    <w:rsid w:val="002F68BF"/>
    <w:rsid w:val="002F7057"/>
    <w:rsid w:val="002F7A17"/>
    <w:rsid w:val="002F7B21"/>
    <w:rsid w:val="003006F3"/>
    <w:rsid w:val="00300CFB"/>
    <w:rsid w:val="00301571"/>
    <w:rsid w:val="00301E1A"/>
    <w:rsid w:val="00303DBB"/>
    <w:rsid w:val="00303DC9"/>
    <w:rsid w:val="003059CE"/>
    <w:rsid w:val="0030626E"/>
    <w:rsid w:val="003065EC"/>
    <w:rsid w:val="00307A68"/>
    <w:rsid w:val="00310436"/>
    <w:rsid w:val="00310877"/>
    <w:rsid w:val="00311071"/>
    <w:rsid w:val="0031120E"/>
    <w:rsid w:val="00311530"/>
    <w:rsid w:val="00313DDA"/>
    <w:rsid w:val="00313F76"/>
    <w:rsid w:val="00314E2A"/>
    <w:rsid w:val="00316552"/>
    <w:rsid w:val="003205B8"/>
    <w:rsid w:val="0032113D"/>
    <w:rsid w:val="00321542"/>
    <w:rsid w:val="00321892"/>
    <w:rsid w:val="0032197A"/>
    <w:rsid w:val="00321CD7"/>
    <w:rsid w:val="00321F9C"/>
    <w:rsid w:val="00323059"/>
    <w:rsid w:val="0032318A"/>
    <w:rsid w:val="00323300"/>
    <w:rsid w:val="00323A6F"/>
    <w:rsid w:val="00325403"/>
    <w:rsid w:val="00326E75"/>
    <w:rsid w:val="00326ED7"/>
    <w:rsid w:val="00327172"/>
    <w:rsid w:val="00327F8C"/>
    <w:rsid w:val="0033005B"/>
    <w:rsid w:val="003307BD"/>
    <w:rsid w:val="003309F4"/>
    <w:rsid w:val="00330CEE"/>
    <w:rsid w:val="003318A7"/>
    <w:rsid w:val="00332CF1"/>
    <w:rsid w:val="003330C3"/>
    <w:rsid w:val="003352CE"/>
    <w:rsid w:val="0033573E"/>
    <w:rsid w:val="0033676A"/>
    <w:rsid w:val="003367E0"/>
    <w:rsid w:val="00340D79"/>
    <w:rsid w:val="00341887"/>
    <w:rsid w:val="003428C9"/>
    <w:rsid w:val="00343A94"/>
    <w:rsid w:val="003456AD"/>
    <w:rsid w:val="0034598C"/>
    <w:rsid w:val="0035016F"/>
    <w:rsid w:val="00351C0C"/>
    <w:rsid w:val="003530EE"/>
    <w:rsid w:val="003541B0"/>
    <w:rsid w:val="0035580B"/>
    <w:rsid w:val="00357023"/>
    <w:rsid w:val="003579B0"/>
    <w:rsid w:val="00360BC9"/>
    <w:rsid w:val="003611D9"/>
    <w:rsid w:val="00361966"/>
    <w:rsid w:val="00362647"/>
    <w:rsid w:val="00362992"/>
    <w:rsid w:val="00365407"/>
    <w:rsid w:val="003654E6"/>
    <w:rsid w:val="00367315"/>
    <w:rsid w:val="00367E61"/>
    <w:rsid w:val="003708A6"/>
    <w:rsid w:val="00370C2E"/>
    <w:rsid w:val="00370F18"/>
    <w:rsid w:val="00371566"/>
    <w:rsid w:val="00371AE7"/>
    <w:rsid w:val="0037443F"/>
    <w:rsid w:val="00374B6B"/>
    <w:rsid w:val="00374F98"/>
    <w:rsid w:val="0037514E"/>
    <w:rsid w:val="0037606D"/>
    <w:rsid w:val="00376120"/>
    <w:rsid w:val="0037632B"/>
    <w:rsid w:val="00377821"/>
    <w:rsid w:val="0038156E"/>
    <w:rsid w:val="00381C62"/>
    <w:rsid w:val="00381F3A"/>
    <w:rsid w:val="00383A51"/>
    <w:rsid w:val="0038487E"/>
    <w:rsid w:val="00384CEC"/>
    <w:rsid w:val="00384F42"/>
    <w:rsid w:val="00386AD2"/>
    <w:rsid w:val="003871FA"/>
    <w:rsid w:val="00390F6A"/>
    <w:rsid w:val="00391DC9"/>
    <w:rsid w:val="0039289A"/>
    <w:rsid w:val="0039302B"/>
    <w:rsid w:val="00393177"/>
    <w:rsid w:val="00393DA1"/>
    <w:rsid w:val="0039432A"/>
    <w:rsid w:val="003951D3"/>
    <w:rsid w:val="003954A2"/>
    <w:rsid w:val="00395C67"/>
    <w:rsid w:val="00396AFE"/>
    <w:rsid w:val="00396D0C"/>
    <w:rsid w:val="00396D5B"/>
    <w:rsid w:val="00397E1C"/>
    <w:rsid w:val="003A0EA6"/>
    <w:rsid w:val="003A17DB"/>
    <w:rsid w:val="003A39A9"/>
    <w:rsid w:val="003A3F08"/>
    <w:rsid w:val="003A5197"/>
    <w:rsid w:val="003A569D"/>
    <w:rsid w:val="003A69F3"/>
    <w:rsid w:val="003A6DFB"/>
    <w:rsid w:val="003B0662"/>
    <w:rsid w:val="003B0F9D"/>
    <w:rsid w:val="003B2809"/>
    <w:rsid w:val="003B2AC6"/>
    <w:rsid w:val="003B2CAD"/>
    <w:rsid w:val="003B4896"/>
    <w:rsid w:val="003B5504"/>
    <w:rsid w:val="003B5F5F"/>
    <w:rsid w:val="003B68E0"/>
    <w:rsid w:val="003B6D34"/>
    <w:rsid w:val="003B6FD3"/>
    <w:rsid w:val="003B790A"/>
    <w:rsid w:val="003C116C"/>
    <w:rsid w:val="003C15F2"/>
    <w:rsid w:val="003C1FC7"/>
    <w:rsid w:val="003C286B"/>
    <w:rsid w:val="003C3118"/>
    <w:rsid w:val="003C345A"/>
    <w:rsid w:val="003C4AB0"/>
    <w:rsid w:val="003C5A0E"/>
    <w:rsid w:val="003C5A6D"/>
    <w:rsid w:val="003C5D6A"/>
    <w:rsid w:val="003C7F29"/>
    <w:rsid w:val="003C7F6E"/>
    <w:rsid w:val="003D2012"/>
    <w:rsid w:val="003D25AE"/>
    <w:rsid w:val="003D4E33"/>
    <w:rsid w:val="003D56E3"/>
    <w:rsid w:val="003D6261"/>
    <w:rsid w:val="003D63E7"/>
    <w:rsid w:val="003D6904"/>
    <w:rsid w:val="003D7FB9"/>
    <w:rsid w:val="003E04AA"/>
    <w:rsid w:val="003E16DD"/>
    <w:rsid w:val="003E1B3E"/>
    <w:rsid w:val="003E210D"/>
    <w:rsid w:val="003E4053"/>
    <w:rsid w:val="003E4267"/>
    <w:rsid w:val="003E4CF2"/>
    <w:rsid w:val="003E4FBC"/>
    <w:rsid w:val="003E53D8"/>
    <w:rsid w:val="003E56D6"/>
    <w:rsid w:val="003E74D9"/>
    <w:rsid w:val="003E79D3"/>
    <w:rsid w:val="003F0268"/>
    <w:rsid w:val="003F0584"/>
    <w:rsid w:val="003F0FCA"/>
    <w:rsid w:val="003F2D17"/>
    <w:rsid w:val="003F30C5"/>
    <w:rsid w:val="003F3820"/>
    <w:rsid w:val="003F4ABC"/>
    <w:rsid w:val="003F4C02"/>
    <w:rsid w:val="003F5612"/>
    <w:rsid w:val="003F6D1F"/>
    <w:rsid w:val="00400070"/>
    <w:rsid w:val="004004EA"/>
    <w:rsid w:val="00400ADD"/>
    <w:rsid w:val="00400B3E"/>
    <w:rsid w:val="00401B00"/>
    <w:rsid w:val="004037D9"/>
    <w:rsid w:val="00404FEA"/>
    <w:rsid w:val="004064B4"/>
    <w:rsid w:val="00410183"/>
    <w:rsid w:val="0041332A"/>
    <w:rsid w:val="00413F4F"/>
    <w:rsid w:val="004158CD"/>
    <w:rsid w:val="00415DDA"/>
    <w:rsid w:val="0041673C"/>
    <w:rsid w:val="00417864"/>
    <w:rsid w:val="00417A64"/>
    <w:rsid w:val="004205E9"/>
    <w:rsid w:val="0042153A"/>
    <w:rsid w:val="0042558E"/>
    <w:rsid w:val="00425FF1"/>
    <w:rsid w:val="004278D6"/>
    <w:rsid w:val="00430BF9"/>
    <w:rsid w:val="00432312"/>
    <w:rsid w:val="00432EFB"/>
    <w:rsid w:val="00433B1A"/>
    <w:rsid w:val="004347F7"/>
    <w:rsid w:val="00435074"/>
    <w:rsid w:val="0043526D"/>
    <w:rsid w:val="004354E5"/>
    <w:rsid w:val="00435A49"/>
    <w:rsid w:val="004360A2"/>
    <w:rsid w:val="00436FFA"/>
    <w:rsid w:val="00437470"/>
    <w:rsid w:val="004401DE"/>
    <w:rsid w:val="004404EC"/>
    <w:rsid w:val="00440DA2"/>
    <w:rsid w:val="00440F1B"/>
    <w:rsid w:val="004427E0"/>
    <w:rsid w:val="0044358B"/>
    <w:rsid w:val="0044392B"/>
    <w:rsid w:val="00443E8A"/>
    <w:rsid w:val="0044569D"/>
    <w:rsid w:val="004460E3"/>
    <w:rsid w:val="00446480"/>
    <w:rsid w:val="00450082"/>
    <w:rsid w:val="00450118"/>
    <w:rsid w:val="004522FA"/>
    <w:rsid w:val="00454BC6"/>
    <w:rsid w:val="004564B6"/>
    <w:rsid w:val="004568E2"/>
    <w:rsid w:val="00456C74"/>
    <w:rsid w:val="00456F68"/>
    <w:rsid w:val="0045713D"/>
    <w:rsid w:val="0045786E"/>
    <w:rsid w:val="00457CCB"/>
    <w:rsid w:val="00460337"/>
    <w:rsid w:val="00460535"/>
    <w:rsid w:val="00460B88"/>
    <w:rsid w:val="0046112D"/>
    <w:rsid w:val="00461766"/>
    <w:rsid w:val="00462471"/>
    <w:rsid w:val="004636D6"/>
    <w:rsid w:val="0046394E"/>
    <w:rsid w:val="0046423B"/>
    <w:rsid w:val="00464684"/>
    <w:rsid w:val="00465AB0"/>
    <w:rsid w:val="00466245"/>
    <w:rsid w:val="00466D0E"/>
    <w:rsid w:val="004704C7"/>
    <w:rsid w:val="00471307"/>
    <w:rsid w:val="00471952"/>
    <w:rsid w:val="0047236C"/>
    <w:rsid w:val="0047401C"/>
    <w:rsid w:val="00475259"/>
    <w:rsid w:val="0047665D"/>
    <w:rsid w:val="00476E2D"/>
    <w:rsid w:val="004770F0"/>
    <w:rsid w:val="00483300"/>
    <w:rsid w:val="004839F9"/>
    <w:rsid w:val="00483B7F"/>
    <w:rsid w:val="00485168"/>
    <w:rsid w:val="00485810"/>
    <w:rsid w:val="0048590B"/>
    <w:rsid w:val="0048632B"/>
    <w:rsid w:val="00486C95"/>
    <w:rsid w:val="004871FF"/>
    <w:rsid w:val="00487434"/>
    <w:rsid w:val="004876E9"/>
    <w:rsid w:val="00487940"/>
    <w:rsid w:val="00487D83"/>
    <w:rsid w:val="00487E07"/>
    <w:rsid w:val="004909AF"/>
    <w:rsid w:val="004915B9"/>
    <w:rsid w:val="00491675"/>
    <w:rsid w:val="00492C0F"/>
    <w:rsid w:val="00493568"/>
    <w:rsid w:val="004937EF"/>
    <w:rsid w:val="00494D6F"/>
    <w:rsid w:val="00494FA4"/>
    <w:rsid w:val="00495036"/>
    <w:rsid w:val="00495BB8"/>
    <w:rsid w:val="004960CF"/>
    <w:rsid w:val="00496AF5"/>
    <w:rsid w:val="00497562"/>
    <w:rsid w:val="004A3F54"/>
    <w:rsid w:val="004A6544"/>
    <w:rsid w:val="004A714B"/>
    <w:rsid w:val="004A771C"/>
    <w:rsid w:val="004B195F"/>
    <w:rsid w:val="004B2D25"/>
    <w:rsid w:val="004B57B5"/>
    <w:rsid w:val="004B5D77"/>
    <w:rsid w:val="004B5E98"/>
    <w:rsid w:val="004B610F"/>
    <w:rsid w:val="004B735E"/>
    <w:rsid w:val="004B75AC"/>
    <w:rsid w:val="004B7EE9"/>
    <w:rsid w:val="004C05FD"/>
    <w:rsid w:val="004C06F2"/>
    <w:rsid w:val="004C0EAC"/>
    <w:rsid w:val="004C1862"/>
    <w:rsid w:val="004C3C96"/>
    <w:rsid w:val="004C52F4"/>
    <w:rsid w:val="004C5ED6"/>
    <w:rsid w:val="004C6959"/>
    <w:rsid w:val="004C6E9D"/>
    <w:rsid w:val="004C74AF"/>
    <w:rsid w:val="004D1636"/>
    <w:rsid w:val="004D2D8A"/>
    <w:rsid w:val="004D3052"/>
    <w:rsid w:val="004D3478"/>
    <w:rsid w:val="004D34A5"/>
    <w:rsid w:val="004D61AA"/>
    <w:rsid w:val="004E067E"/>
    <w:rsid w:val="004E12C1"/>
    <w:rsid w:val="004E1D00"/>
    <w:rsid w:val="004E28C9"/>
    <w:rsid w:val="004E2C63"/>
    <w:rsid w:val="004E2F17"/>
    <w:rsid w:val="004E36C4"/>
    <w:rsid w:val="004E4AB9"/>
    <w:rsid w:val="004E4EC6"/>
    <w:rsid w:val="004E5B0E"/>
    <w:rsid w:val="004E6295"/>
    <w:rsid w:val="004E658B"/>
    <w:rsid w:val="004E67D5"/>
    <w:rsid w:val="004F01E2"/>
    <w:rsid w:val="004F2109"/>
    <w:rsid w:val="004F2C2C"/>
    <w:rsid w:val="004F3351"/>
    <w:rsid w:val="004F51DD"/>
    <w:rsid w:val="004F5315"/>
    <w:rsid w:val="004F58E0"/>
    <w:rsid w:val="004F5CD6"/>
    <w:rsid w:val="004F5D84"/>
    <w:rsid w:val="004F6EC1"/>
    <w:rsid w:val="004F7C63"/>
    <w:rsid w:val="00501B87"/>
    <w:rsid w:val="00502164"/>
    <w:rsid w:val="005021F0"/>
    <w:rsid w:val="005055B9"/>
    <w:rsid w:val="00505AF9"/>
    <w:rsid w:val="00505C1E"/>
    <w:rsid w:val="00506080"/>
    <w:rsid w:val="005068CC"/>
    <w:rsid w:val="00506FD7"/>
    <w:rsid w:val="005072A5"/>
    <w:rsid w:val="00507BCE"/>
    <w:rsid w:val="00510120"/>
    <w:rsid w:val="00510194"/>
    <w:rsid w:val="005116AB"/>
    <w:rsid w:val="00511EA2"/>
    <w:rsid w:val="00512B55"/>
    <w:rsid w:val="00513045"/>
    <w:rsid w:val="005136A8"/>
    <w:rsid w:val="00513952"/>
    <w:rsid w:val="00513A41"/>
    <w:rsid w:val="00513E79"/>
    <w:rsid w:val="00514196"/>
    <w:rsid w:val="005144A1"/>
    <w:rsid w:val="00514F21"/>
    <w:rsid w:val="00515489"/>
    <w:rsid w:val="005161D2"/>
    <w:rsid w:val="0051647F"/>
    <w:rsid w:val="00516FC5"/>
    <w:rsid w:val="00517408"/>
    <w:rsid w:val="00520564"/>
    <w:rsid w:val="00520A0E"/>
    <w:rsid w:val="00520CE1"/>
    <w:rsid w:val="005217BC"/>
    <w:rsid w:val="0052203D"/>
    <w:rsid w:val="00522358"/>
    <w:rsid w:val="00522D09"/>
    <w:rsid w:val="00523482"/>
    <w:rsid w:val="00523593"/>
    <w:rsid w:val="005240C5"/>
    <w:rsid w:val="00524328"/>
    <w:rsid w:val="005300A2"/>
    <w:rsid w:val="0053094E"/>
    <w:rsid w:val="00533105"/>
    <w:rsid w:val="00533B90"/>
    <w:rsid w:val="00533EB9"/>
    <w:rsid w:val="0053429D"/>
    <w:rsid w:val="00534DBF"/>
    <w:rsid w:val="00536447"/>
    <w:rsid w:val="00537A52"/>
    <w:rsid w:val="00540E76"/>
    <w:rsid w:val="00541671"/>
    <w:rsid w:val="00542F8B"/>
    <w:rsid w:val="005442F2"/>
    <w:rsid w:val="00544538"/>
    <w:rsid w:val="00544BE4"/>
    <w:rsid w:val="00545E69"/>
    <w:rsid w:val="00547DC1"/>
    <w:rsid w:val="005502AC"/>
    <w:rsid w:val="005511A4"/>
    <w:rsid w:val="00551D74"/>
    <w:rsid w:val="00551E43"/>
    <w:rsid w:val="00551E56"/>
    <w:rsid w:val="00552148"/>
    <w:rsid w:val="005547E9"/>
    <w:rsid w:val="00555829"/>
    <w:rsid w:val="00555B01"/>
    <w:rsid w:val="00556492"/>
    <w:rsid w:val="00561677"/>
    <w:rsid w:val="00561DD1"/>
    <w:rsid w:val="0056338C"/>
    <w:rsid w:val="00564799"/>
    <w:rsid w:val="0056505E"/>
    <w:rsid w:val="00566062"/>
    <w:rsid w:val="00567398"/>
    <w:rsid w:val="005674C4"/>
    <w:rsid w:val="00570CD1"/>
    <w:rsid w:val="00570E04"/>
    <w:rsid w:val="00571E50"/>
    <w:rsid w:val="00572698"/>
    <w:rsid w:val="00574124"/>
    <w:rsid w:val="00574B09"/>
    <w:rsid w:val="005759F5"/>
    <w:rsid w:val="00576003"/>
    <w:rsid w:val="00577661"/>
    <w:rsid w:val="0058043B"/>
    <w:rsid w:val="00580E7F"/>
    <w:rsid w:val="00581391"/>
    <w:rsid w:val="0058181C"/>
    <w:rsid w:val="00582030"/>
    <w:rsid w:val="00582EED"/>
    <w:rsid w:val="00583905"/>
    <w:rsid w:val="0058552E"/>
    <w:rsid w:val="005858F4"/>
    <w:rsid w:val="00586840"/>
    <w:rsid w:val="00587891"/>
    <w:rsid w:val="00587AEF"/>
    <w:rsid w:val="00590D76"/>
    <w:rsid w:val="00591526"/>
    <w:rsid w:val="00591F20"/>
    <w:rsid w:val="00592135"/>
    <w:rsid w:val="00592391"/>
    <w:rsid w:val="00592A4D"/>
    <w:rsid w:val="00593DA5"/>
    <w:rsid w:val="0059467A"/>
    <w:rsid w:val="005953D4"/>
    <w:rsid w:val="005A0B27"/>
    <w:rsid w:val="005A0F7E"/>
    <w:rsid w:val="005A2355"/>
    <w:rsid w:val="005A31C0"/>
    <w:rsid w:val="005A3A44"/>
    <w:rsid w:val="005A4DEF"/>
    <w:rsid w:val="005A5B87"/>
    <w:rsid w:val="005A6277"/>
    <w:rsid w:val="005A6D21"/>
    <w:rsid w:val="005A758B"/>
    <w:rsid w:val="005A75E0"/>
    <w:rsid w:val="005A7AEB"/>
    <w:rsid w:val="005B0DCA"/>
    <w:rsid w:val="005B11BA"/>
    <w:rsid w:val="005B1B5D"/>
    <w:rsid w:val="005B2CA2"/>
    <w:rsid w:val="005B2D91"/>
    <w:rsid w:val="005B3224"/>
    <w:rsid w:val="005B3BC1"/>
    <w:rsid w:val="005B4F03"/>
    <w:rsid w:val="005B52DE"/>
    <w:rsid w:val="005B597F"/>
    <w:rsid w:val="005C07F2"/>
    <w:rsid w:val="005C0BCC"/>
    <w:rsid w:val="005C11D9"/>
    <w:rsid w:val="005C4718"/>
    <w:rsid w:val="005C5D7A"/>
    <w:rsid w:val="005C6013"/>
    <w:rsid w:val="005C60C8"/>
    <w:rsid w:val="005C64BE"/>
    <w:rsid w:val="005C6910"/>
    <w:rsid w:val="005C747B"/>
    <w:rsid w:val="005C7FF7"/>
    <w:rsid w:val="005D02CD"/>
    <w:rsid w:val="005D4172"/>
    <w:rsid w:val="005D5906"/>
    <w:rsid w:val="005D7425"/>
    <w:rsid w:val="005D76DF"/>
    <w:rsid w:val="005E084A"/>
    <w:rsid w:val="005E092F"/>
    <w:rsid w:val="005E0A48"/>
    <w:rsid w:val="005E13AA"/>
    <w:rsid w:val="005E366D"/>
    <w:rsid w:val="005E4990"/>
    <w:rsid w:val="005E4CCA"/>
    <w:rsid w:val="005E4E19"/>
    <w:rsid w:val="005E5D65"/>
    <w:rsid w:val="005E73D9"/>
    <w:rsid w:val="005F0C93"/>
    <w:rsid w:val="005F2427"/>
    <w:rsid w:val="005F2524"/>
    <w:rsid w:val="005F3AC0"/>
    <w:rsid w:val="005F5816"/>
    <w:rsid w:val="005F6161"/>
    <w:rsid w:val="005F724D"/>
    <w:rsid w:val="00600803"/>
    <w:rsid w:val="00600E43"/>
    <w:rsid w:val="00601116"/>
    <w:rsid w:val="00601284"/>
    <w:rsid w:val="00601364"/>
    <w:rsid w:val="00601651"/>
    <w:rsid w:val="00601AA5"/>
    <w:rsid w:val="006027AC"/>
    <w:rsid w:val="00602CF8"/>
    <w:rsid w:val="00605A06"/>
    <w:rsid w:val="006118FC"/>
    <w:rsid w:val="0061205D"/>
    <w:rsid w:val="00612079"/>
    <w:rsid w:val="00612370"/>
    <w:rsid w:val="00613A38"/>
    <w:rsid w:val="00614F07"/>
    <w:rsid w:val="00615709"/>
    <w:rsid w:val="00615A55"/>
    <w:rsid w:val="006168E8"/>
    <w:rsid w:val="00616EB7"/>
    <w:rsid w:val="006177A3"/>
    <w:rsid w:val="00621A28"/>
    <w:rsid w:val="006226B9"/>
    <w:rsid w:val="00623119"/>
    <w:rsid w:val="006243B2"/>
    <w:rsid w:val="006255A4"/>
    <w:rsid w:val="0062617D"/>
    <w:rsid w:val="00626F42"/>
    <w:rsid w:val="006305A4"/>
    <w:rsid w:val="006327DA"/>
    <w:rsid w:val="006340FE"/>
    <w:rsid w:val="00634550"/>
    <w:rsid w:val="00634CEE"/>
    <w:rsid w:val="00635254"/>
    <w:rsid w:val="0063565E"/>
    <w:rsid w:val="006363F4"/>
    <w:rsid w:val="00637531"/>
    <w:rsid w:val="00637B0F"/>
    <w:rsid w:val="00637FAB"/>
    <w:rsid w:val="0064037F"/>
    <w:rsid w:val="00640C08"/>
    <w:rsid w:val="00641630"/>
    <w:rsid w:val="00641CCF"/>
    <w:rsid w:val="00642A9A"/>
    <w:rsid w:val="00642FF2"/>
    <w:rsid w:val="00643014"/>
    <w:rsid w:val="0064361C"/>
    <w:rsid w:val="006438E2"/>
    <w:rsid w:val="00643991"/>
    <w:rsid w:val="00646AE7"/>
    <w:rsid w:val="00647E5C"/>
    <w:rsid w:val="00647F86"/>
    <w:rsid w:val="006507E0"/>
    <w:rsid w:val="00652042"/>
    <w:rsid w:val="006530D6"/>
    <w:rsid w:val="00653652"/>
    <w:rsid w:val="0065507B"/>
    <w:rsid w:val="00655D18"/>
    <w:rsid w:val="00656066"/>
    <w:rsid w:val="0065666C"/>
    <w:rsid w:val="00661EE6"/>
    <w:rsid w:val="00662848"/>
    <w:rsid w:val="00664261"/>
    <w:rsid w:val="00664417"/>
    <w:rsid w:val="006653EE"/>
    <w:rsid w:val="00665C64"/>
    <w:rsid w:val="0066628A"/>
    <w:rsid w:val="00666F58"/>
    <w:rsid w:val="0066703C"/>
    <w:rsid w:val="006676E7"/>
    <w:rsid w:val="00667EA2"/>
    <w:rsid w:val="00670173"/>
    <w:rsid w:val="00670A4E"/>
    <w:rsid w:val="00670F8E"/>
    <w:rsid w:val="00672640"/>
    <w:rsid w:val="006738A1"/>
    <w:rsid w:val="006744D2"/>
    <w:rsid w:val="00674929"/>
    <w:rsid w:val="006759DC"/>
    <w:rsid w:val="0067672D"/>
    <w:rsid w:val="0067746E"/>
    <w:rsid w:val="00677F0B"/>
    <w:rsid w:val="00680C19"/>
    <w:rsid w:val="00680D7D"/>
    <w:rsid w:val="00680F97"/>
    <w:rsid w:val="00682662"/>
    <w:rsid w:val="00685085"/>
    <w:rsid w:val="0068533E"/>
    <w:rsid w:val="00685942"/>
    <w:rsid w:val="00686851"/>
    <w:rsid w:val="00686CFB"/>
    <w:rsid w:val="006873A9"/>
    <w:rsid w:val="00691406"/>
    <w:rsid w:val="00691982"/>
    <w:rsid w:val="00692007"/>
    <w:rsid w:val="006922DD"/>
    <w:rsid w:val="006935A4"/>
    <w:rsid w:val="00694589"/>
    <w:rsid w:val="00695367"/>
    <w:rsid w:val="00695956"/>
    <w:rsid w:val="00696A3B"/>
    <w:rsid w:val="00696ACE"/>
    <w:rsid w:val="00697E50"/>
    <w:rsid w:val="006A07FB"/>
    <w:rsid w:val="006A184C"/>
    <w:rsid w:val="006A251F"/>
    <w:rsid w:val="006A2847"/>
    <w:rsid w:val="006A2BD7"/>
    <w:rsid w:val="006A2DD7"/>
    <w:rsid w:val="006A317B"/>
    <w:rsid w:val="006A5BE3"/>
    <w:rsid w:val="006A60B0"/>
    <w:rsid w:val="006A6B27"/>
    <w:rsid w:val="006A72C9"/>
    <w:rsid w:val="006A7E63"/>
    <w:rsid w:val="006B1D0D"/>
    <w:rsid w:val="006B1ED0"/>
    <w:rsid w:val="006B44F0"/>
    <w:rsid w:val="006B4698"/>
    <w:rsid w:val="006B5812"/>
    <w:rsid w:val="006B5A1B"/>
    <w:rsid w:val="006B5B42"/>
    <w:rsid w:val="006B5B51"/>
    <w:rsid w:val="006B6610"/>
    <w:rsid w:val="006B6AC7"/>
    <w:rsid w:val="006B7ECD"/>
    <w:rsid w:val="006C0490"/>
    <w:rsid w:val="006C1AAB"/>
    <w:rsid w:val="006C23E2"/>
    <w:rsid w:val="006C30C1"/>
    <w:rsid w:val="006C3D60"/>
    <w:rsid w:val="006C4DC4"/>
    <w:rsid w:val="006C4EE9"/>
    <w:rsid w:val="006C52E6"/>
    <w:rsid w:val="006C5B93"/>
    <w:rsid w:val="006C5E33"/>
    <w:rsid w:val="006C6087"/>
    <w:rsid w:val="006C6706"/>
    <w:rsid w:val="006C685B"/>
    <w:rsid w:val="006C7948"/>
    <w:rsid w:val="006D0DDB"/>
    <w:rsid w:val="006D10ED"/>
    <w:rsid w:val="006D453B"/>
    <w:rsid w:val="006D5E67"/>
    <w:rsid w:val="006D691A"/>
    <w:rsid w:val="006D6E52"/>
    <w:rsid w:val="006D7A67"/>
    <w:rsid w:val="006D7C0A"/>
    <w:rsid w:val="006D7C61"/>
    <w:rsid w:val="006E074E"/>
    <w:rsid w:val="006E1E44"/>
    <w:rsid w:val="006E2BD7"/>
    <w:rsid w:val="006E35ED"/>
    <w:rsid w:val="006E369D"/>
    <w:rsid w:val="006E45BE"/>
    <w:rsid w:val="006E536A"/>
    <w:rsid w:val="006E537F"/>
    <w:rsid w:val="006E5ADA"/>
    <w:rsid w:val="006F10A1"/>
    <w:rsid w:val="006F25D5"/>
    <w:rsid w:val="006F2EC4"/>
    <w:rsid w:val="006F38B6"/>
    <w:rsid w:val="006F6B23"/>
    <w:rsid w:val="006F71EC"/>
    <w:rsid w:val="006F7D3F"/>
    <w:rsid w:val="006F7F2C"/>
    <w:rsid w:val="0070104B"/>
    <w:rsid w:val="007011B8"/>
    <w:rsid w:val="0070216F"/>
    <w:rsid w:val="00702CCD"/>
    <w:rsid w:val="007034D7"/>
    <w:rsid w:val="007035D9"/>
    <w:rsid w:val="007038E4"/>
    <w:rsid w:val="00703D32"/>
    <w:rsid w:val="00703FF3"/>
    <w:rsid w:val="0070485B"/>
    <w:rsid w:val="007057B4"/>
    <w:rsid w:val="00705C1C"/>
    <w:rsid w:val="00706C47"/>
    <w:rsid w:val="0070777B"/>
    <w:rsid w:val="007100DC"/>
    <w:rsid w:val="00711B8E"/>
    <w:rsid w:val="00712B39"/>
    <w:rsid w:val="00712B75"/>
    <w:rsid w:val="00713BBE"/>
    <w:rsid w:val="00713F6F"/>
    <w:rsid w:val="00714954"/>
    <w:rsid w:val="0071723B"/>
    <w:rsid w:val="00717471"/>
    <w:rsid w:val="00717F76"/>
    <w:rsid w:val="007201A0"/>
    <w:rsid w:val="0072079F"/>
    <w:rsid w:val="00721E8F"/>
    <w:rsid w:val="00723595"/>
    <w:rsid w:val="00723F2D"/>
    <w:rsid w:val="007249EA"/>
    <w:rsid w:val="007257B9"/>
    <w:rsid w:val="00725943"/>
    <w:rsid w:val="00727992"/>
    <w:rsid w:val="00727C82"/>
    <w:rsid w:val="00731BAB"/>
    <w:rsid w:val="00733185"/>
    <w:rsid w:val="00733607"/>
    <w:rsid w:val="007338E6"/>
    <w:rsid w:val="00733A33"/>
    <w:rsid w:val="00734121"/>
    <w:rsid w:val="00734CB6"/>
    <w:rsid w:val="00735D61"/>
    <w:rsid w:val="00736335"/>
    <w:rsid w:val="007364FC"/>
    <w:rsid w:val="0073704E"/>
    <w:rsid w:val="00737E58"/>
    <w:rsid w:val="007400D3"/>
    <w:rsid w:val="00740445"/>
    <w:rsid w:val="007415AF"/>
    <w:rsid w:val="00741978"/>
    <w:rsid w:val="00742F70"/>
    <w:rsid w:val="0074645B"/>
    <w:rsid w:val="007470C1"/>
    <w:rsid w:val="00747114"/>
    <w:rsid w:val="00747392"/>
    <w:rsid w:val="00747A61"/>
    <w:rsid w:val="00747C1E"/>
    <w:rsid w:val="00750592"/>
    <w:rsid w:val="007508F3"/>
    <w:rsid w:val="007509C0"/>
    <w:rsid w:val="00750EBA"/>
    <w:rsid w:val="00751783"/>
    <w:rsid w:val="00751F64"/>
    <w:rsid w:val="00752916"/>
    <w:rsid w:val="00752B02"/>
    <w:rsid w:val="00753285"/>
    <w:rsid w:val="00754BAE"/>
    <w:rsid w:val="00754C8C"/>
    <w:rsid w:val="00754CBB"/>
    <w:rsid w:val="00754CFC"/>
    <w:rsid w:val="00755642"/>
    <w:rsid w:val="00755F76"/>
    <w:rsid w:val="00756393"/>
    <w:rsid w:val="00757B1E"/>
    <w:rsid w:val="00757B4B"/>
    <w:rsid w:val="00757B79"/>
    <w:rsid w:val="00757DB6"/>
    <w:rsid w:val="00757F48"/>
    <w:rsid w:val="0076113B"/>
    <w:rsid w:val="00761D65"/>
    <w:rsid w:val="00763653"/>
    <w:rsid w:val="00764024"/>
    <w:rsid w:val="007643F4"/>
    <w:rsid w:val="00765B88"/>
    <w:rsid w:val="00770533"/>
    <w:rsid w:val="00770C4F"/>
    <w:rsid w:val="00770FF3"/>
    <w:rsid w:val="0077137F"/>
    <w:rsid w:val="0077172D"/>
    <w:rsid w:val="00773512"/>
    <w:rsid w:val="007748DE"/>
    <w:rsid w:val="007752FA"/>
    <w:rsid w:val="00780B88"/>
    <w:rsid w:val="007813CA"/>
    <w:rsid w:val="00781D27"/>
    <w:rsid w:val="0078247C"/>
    <w:rsid w:val="007826AB"/>
    <w:rsid w:val="00782716"/>
    <w:rsid w:val="00782B34"/>
    <w:rsid w:val="00782DAC"/>
    <w:rsid w:val="0078691F"/>
    <w:rsid w:val="00787215"/>
    <w:rsid w:val="00787514"/>
    <w:rsid w:val="007901F1"/>
    <w:rsid w:val="00790594"/>
    <w:rsid w:val="007906C4"/>
    <w:rsid w:val="00790DE1"/>
    <w:rsid w:val="00790EBB"/>
    <w:rsid w:val="007913F1"/>
    <w:rsid w:val="0079157A"/>
    <w:rsid w:val="0079183E"/>
    <w:rsid w:val="007918A4"/>
    <w:rsid w:val="00792236"/>
    <w:rsid w:val="00793FAC"/>
    <w:rsid w:val="00795260"/>
    <w:rsid w:val="00795E3B"/>
    <w:rsid w:val="0079685E"/>
    <w:rsid w:val="007A1080"/>
    <w:rsid w:val="007A207C"/>
    <w:rsid w:val="007A24F2"/>
    <w:rsid w:val="007A2F26"/>
    <w:rsid w:val="007A2F74"/>
    <w:rsid w:val="007A3022"/>
    <w:rsid w:val="007A315F"/>
    <w:rsid w:val="007A323A"/>
    <w:rsid w:val="007A5F7F"/>
    <w:rsid w:val="007A66CE"/>
    <w:rsid w:val="007A6FF9"/>
    <w:rsid w:val="007B0A02"/>
    <w:rsid w:val="007B0B0D"/>
    <w:rsid w:val="007B0F6E"/>
    <w:rsid w:val="007B1FCC"/>
    <w:rsid w:val="007B2260"/>
    <w:rsid w:val="007B22A3"/>
    <w:rsid w:val="007B2B5B"/>
    <w:rsid w:val="007B4308"/>
    <w:rsid w:val="007B555C"/>
    <w:rsid w:val="007B6D4E"/>
    <w:rsid w:val="007C0A62"/>
    <w:rsid w:val="007C2053"/>
    <w:rsid w:val="007C2346"/>
    <w:rsid w:val="007C2C2E"/>
    <w:rsid w:val="007C3B99"/>
    <w:rsid w:val="007C4BB0"/>
    <w:rsid w:val="007C4C2F"/>
    <w:rsid w:val="007C586E"/>
    <w:rsid w:val="007C5EE7"/>
    <w:rsid w:val="007C5FD1"/>
    <w:rsid w:val="007C7247"/>
    <w:rsid w:val="007C737F"/>
    <w:rsid w:val="007C7AE0"/>
    <w:rsid w:val="007D13A9"/>
    <w:rsid w:val="007D1E7A"/>
    <w:rsid w:val="007D1F9B"/>
    <w:rsid w:val="007D2048"/>
    <w:rsid w:val="007D255E"/>
    <w:rsid w:val="007D29A2"/>
    <w:rsid w:val="007D2A8B"/>
    <w:rsid w:val="007D3BD5"/>
    <w:rsid w:val="007D3F68"/>
    <w:rsid w:val="007D5F25"/>
    <w:rsid w:val="007D79E7"/>
    <w:rsid w:val="007E1887"/>
    <w:rsid w:val="007E27E6"/>
    <w:rsid w:val="007E2A0B"/>
    <w:rsid w:val="007E4281"/>
    <w:rsid w:val="007E44E9"/>
    <w:rsid w:val="007E6327"/>
    <w:rsid w:val="007E7C69"/>
    <w:rsid w:val="007F075E"/>
    <w:rsid w:val="007F0FF5"/>
    <w:rsid w:val="007F23A7"/>
    <w:rsid w:val="007F343A"/>
    <w:rsid w:val="007F3F12"/>
    <w:rsid w:val="007F5D6A"/>
    <w:rsid w:val="007F6A74"/>
    <w:rsid w:val="007F6ECD"/>
    <w:rsid w:val="007F7D75"/>
    <w:rsid w:val="00800ED0"/>
    <w:rsid w:val="00800EE9"/>
    <w:rsid w:val="008014C9"/>
    <w:rsid w:val="00802276"/>
    <w:rsid w:val="008032DB"/>
    <w:rsid w:val="0080440F"/>
    <w:rsid w:val="00804DE7"/>
    <w:rsid w:val="0080664B"/>
    <w:rsid w:val="0080676F"/>
    <w:rsid w:val="0080701B"/>
    <w:rsid w:val="0080735B"/>
    <w:rsid w:val="00807B59"/>
    <w:rsid w:val="00810748"/>
    <w:rsid w:val="00810864"/>
    <w:rsid w:val="00810C1F"/>
    <w:rsid w:val="00811CC4"/>
    <w:rsid w:val="00812DD6"/>
    <w:rsid w:val="00812F75"/>
    <w:rsid w:val="00813A3D"/>
    <w:rsid w:val="00813B88"/>
    <w:rsid w:val="008144BE"/>
    <w:rsid w:val="008147DE"/>
    <w:rsid w:val="00814C14"/>
    <w:rsid w:val="00815015"/>
    <w:rsid w:val="00815919"/>
    <w:rsid w:val="008160BB"/>
    <w:rsid w:val="008173E3"/>
    <w:rsid w:val="008204F1"/>
    <w:rsid w:val="00820B78"/>
    <w:rsid w:val="00820BCF"/>
    <w:rsid w:val="00820D09"/>
    <w:rsid w:val="0082250D"/>
    <w:rsid w:val="00822659"/>
    <w:rsid w:val="008226A4"/>
    <w:rsid w:val="00822B6D"/>
    <w:rsid w:val="00823352"/>
    <w:rsid w:val="00823429"/>
    <w:rsid w:val="008258AD"/>
    <w:rsid w:val="00825CCF"/>
    <w:rsid w:val="00826477"/>
    <w:rsid w:val="00827CDD"/>
    <w:rsid w:val="00827D6A"/>
    <w:rsid w:val="008300B5"/>
    <w:rsid w:val="00830F29"/>
    <w:rsid w:val="0083171F"/>
    <w:rsid w:val="00831852"/>
    <w:rsid w:val="00832CF1"/>
    <w:rsid w:val="0083319E"/>
    <w:rsid w:val="00833CC5"/>
    <w:rsid w:val="008368E2"/>
    <w:rsid w:val="00837467"/>
    <w:rsid w:val="00840792"/>
    <w:rsid w:val="008410B5"/>
    <w:rsid w:val="0084162B"/>
    <w:rsid w:val="008416F6"/>
    <w:rsid w:val="00844D90"/>
    <w:rsid w:val="00845467"/>
    <w:rsid w:val="00845758"/>
    <w:rsid w:val="00846AD1"/>
    <w:rsid w:val="00846D6A"/>
    <w:rsid w:val="0084703E"/>
    <w:rsid w:val="00847DE2"/>
    <w:rsid w:val="00850A7C"/>
    <w:rsid w:val="00852367"/>
    <w:rsid w:val="00853F59"/>
    <w:rsid w:val="00855903"/>
    <w:rsid w:val="0085794D"/>
    <w:rsid w:val="0086066F"/>
    <w:rsid w:val="00860A22"/>
    <w:rsid w:val="00861AA8"/>
    <w:rsid w:val="00863EC7"/>
    <w:rsid w:val="008641B6"/>
    <w:rsid w:val="008646BC"/>
    <w:rsid w:val="0086545D"/>
    <w:rsid w:val="00867C9C"/>
    <w:rsid w:val="0087068E"/>
    <w:rsid w:val="00870DC0"/>
    <w:rsid w:val="00870F06"/>
    <w:rsid w:val="008711DC"/>
    <w:rsid w:val="00871287"/>
    <w:rsid w:val="008712B0"/>
    <w:rsid w:val="008717B4"/>
    <w:rsid w:val="00871E6C"/>
    <w:rsid w:val="00872DF2"/>
    <w:rsid w:val="00874567"/>
    <w:rsid w:val="00875BC3"/>
    <w:rsid w:val="00877205"/>
    <w:rsid w:val="00877FED"/>
    <w:rsid w:val="0088016E"/>
    <w:rsid w:val="0088045A"/>
    <w:rsid w:val="008809F3"/>
    <w:rsid w:val="00880B9A"/>
    <w:rsid w:val="00884E79"/>
    <w:rsid w:val="00885A36"/>
    <w:rsid w:val="008864CA"/>
    <w:rsid w:val="00887942"/>
    <w:rsid w:val="00890062"/>
    <w:rsid w:val="0089062E"/>
    <w:rsid w:val="00890688"/>
    <w:rsid w:val="00892F1B"/>
    <w:rsid w:val="0089325F"/>
    <w:rsid w:val="00893AD7"/>
    <w:rsid w:val="008942D5"/>
    <w:rsid w:val="00895F59"/>
    <w:rsid w:val="00896D06"/>
    <w:rsid w:val="00896D50"/>
    <w:rsid w:val="0089742B"/>
    <w:rsid w:val="008A0286"/>
    <w:rsid w:val="008A070B"/>
    <w:rsid w:val="008A10CA"/>
    <w:rsid w:val="008A1922"/>
    <w:rsid w:val="008A249D"/>
    <w:rsid w:val="008A30F2"/>
    <w:rsid w:val="008A34D8"/>
    <w:rsid w:val="008A386D"/>
    <w:rsid w:val="008A399C"/>
    <w:rsid w:val="008A485D"/>
    <w:rsid w:val="008A4A6A"/>
    <w:rsid w:val="008A4B17"/>
    <w:rsid w:val="008A583B"/>
    <w:rsid w:val="008A5A1F"/>
    <w:rsid w:val="008B0EFB"/>
    <w:rsid w:val="008B1565"/>
    <w:rsid w:val="008B191E"/>
    <w:rsid w:val="008B24B6"/>
    <w:rsid w:val="008B36A6"/>
    <w:rsid w:val="008B3762"/>
    <w:rsid w:val="008B42A6"/>
    <w:rsid w:val="008B42EF"/>
    <w:rsid w:val="008B46AE"/>
    <w:rsid w:val="008B4D18"/>
    <w:rsid w:val="008B6F07"/>
    <w:rsid w:val="008C1527"/>
    <w:rsid w:val="008C1770"/>
    <w:rsid w:val="008C21AE"/>
    <w:rsid w:val="008C2D7F"/>
    <w:rsid w:val="008C3E35"/>
    <w:rsid w:val="008C4E8A"/>
    <w:rsid w:val="008C5520"/>
    <w:rsid w:val="008C5D5E"/>
    <w:rsid w:val="008C6AE9"/>
    <w:rsid w:val="008C6D5A"/>
    <w:rsid w:val="008C6EC3"/>
    <w:rsid w:val="008C759D"/>
    <w:rsid w:val="008C7A59"/>
    <w:rsid w:val="008C7D2E"/>
    <w:rsid w:val="008D097E"/>
    <w:rsid w:val="008D09CD"/>
    <w:rsid w:val="008D1705"/>
    <w:rsid w:val="008D1EB1"/>
    <w:rsid w:val="008D1F68"/>
    <w:rsid w:val="008D284C"/>
    <w:rsid w:val="008D388D"/>
    <w:rsid w:val="008D40C5"/>
    <w:rsid w:val="008D6192"/>
    <w:rsid w:val="008D6B0C"/>
    <w:rsid w:val="008D6FBE"/>
    <w:rsid w:val="008E1624"/>
    <w:rsid w:val="008E2CC4"/>
    <w:rsid w:val="008E3FD6"/>
    <w:rsid w:val="008E42C8"/>
    <w:rsid w:val="008E58AD"/>
    <w:rsid w:val="008E75CA"/>
    <w:rsid w:val="008E7AF5"/>
    <w:rsid w:val="008F1938"/>
    <w:rsid w:val="008F19B7"/>
    <w:rsid w:val="008F2B8B"/>
    <w:rsid w:val="008F3B0E"/>
    <w:rsid w:val="008F3D82"/>
    <w:rsid w:val="008F5037"/>
    <w:rsid w:val="008F53A4"/>
    <w:rsid w:val="008F5EC6"/>
    <w:rsid w:val="008F6611"/>
    <w:rsid w:val="008F7CBA"/>
    <w:rsid w:val="00900310"/>
    <w:rsid w:val="0090046E"/>
    <w:rsid w:val="00901498"/>
    <w:rsid w:val="00901A54"/>
    <w:rsid w:val="00901DE1"/>
    <w:rsid w:val="0090206C"/>
    <w:rsid w:val="00902407"/>
    <w:rsid w:val="00902C1F"/>
    <w:rsid w:val="00903D5B"/>
    <w:rsid w:val="009056B5"/>
    <w:rsid w:val="009060EB"/>
    <w:rsid w:val="00907996"/>
    <w:rsid w:val="0091101A"/>
    <w:rsid w:val="00911470"/>
    <w:rsid w:val="00911EF8"/>
    <w:rsid w:val="009127E5"/>
    <w:rsid w:val="00913A3A"/>
    <w:rsid w:val="009151C3"/>
    <w:rsid w:val="00915F2E"/>
    <w:rsid w:val="00916064"/>
    <w:rsid w:val="00916E15"/>
    <w:rsid w:val="0091787A"/>
    <w:rsid w:val="00920A93"/>
    <w:rsid w:val="00921AA8"/>
    <w:rsid w:val="00922504"/>
    <w:rsid w:val="00922883"/>
    <w:rsid w:val="009243E2"/>
    <w:rsid w:val="00924AEA"/>
    <w:rsid w:val="00924EA2"/>
    <w:rsid w:val="0092745B"/>
    <w:rsid w:val="00927593"/>
    <w:rsid w:val="00930685"/>
    <w:rsid w:val="00930691"/>
    <w:rsid w:val="009313A0"/>
    <w:rsid w:val="00932171"/>
    <w:rsid w:val="009326A4"/>
    <w:rsid w:val="009331F5"/>
    <w:rsid w:val="00933550"/>
    <w:rsid w:val="0093423B"/>
    <w:rsid w:val="00934EF7"/>
    <w:rsid w:val="00934FF5"/>
    <w:rsid w:val="00935683"/>
    <w:rsid w:val="00935C76"/>
    <w:rsid w:val="00936EAD"/>
    <w:rsid w:val="00936F8A"/>
    <w:rsid w:val="00937A77"/>
    <w:rsid w:val="00940FF6"/>
    <w:rsid w:val="00941BC9"/>
    <w:rsid w:val="009422BB"/>
    <w:rsid w:val="0094320E"/>
    <w:rsid w:val="00943987"/>
    <w:rsid w:val="0094455A"/>
    <w:rsid w:val="00946039"/>
    <w:rsid w:val="00946698"/>
    <w:rsid w:val="00947B39"/>
    <w:rsid w:val="00950D55"/>
    <w:rsid w:val="00951387"/>
    <w:rsid w:val="00951744"/>
    <w:rsid w:val="00952109"/>
    <w:rsid w:val="00953F3D"/>
    <w:rsid w:val="00953F6C"/>
    <w:rsid w:val="00954727"/>
    <w:rsid w:val="00954BBD"/>
    <w:rsid w:val="00954F9F"/>
    <w:rsid w:val="0095505A"/>
    <w:rsid w:val="00955AC7"/>
    <w:rsid w:val="00955E29"/>
    <w:rsid w:val="00956BD3"/>
    <w:rsid w:val="00957115"/>
    <w:rsid w:val="0095719B"/>
    <w:rsid w:val="0095750E"/>
    <w:rsid w:val="009600C5"/>
    <w:rsid w:val="00961E2A"/>
    <w:rsid w:val="0096388E"/>
    <w:rsid w:val="00964F69"/>
    <w:rsid w:val="00965F5B"/>
    <w:rsid w:val="009701D6"/>
    <w:rsid w:val="009707A6"/>
    <w:rsid w:val="00972303"/>
    <w:rsid w:val="009725AE"/>
    <w:rsid w:val="00972880"/>
    <w:rsid w:val="00972B39"/>
    <w:rsid w:val="009731C1"/>
    <w:rsid w:val="00974122"/>
    <w:rsid w:val="0097614D"/>
    <w:rsid w:val="009801B7"/>
    <w:rsid w:val="00980417"/>
    <w:rsid w:val="00981CEA"/>
    <w:rsid w:val="00981DE9"/>
    <w:rsid w:val="0098288C"/>
    <w:rsid w:val="00983251"/>
    <w:rsid w:val="0098354B"/>
    <w:rsid w:val="00983C9E"/>
    <w:rsid w:val="00984226"/>
    <w:rsid w:val="009864F6"/>
    <w:rsid w:val="009865DE"/>
    <w:rsid w:val="0099007C"/>
    <w:rsid w:val="00990507"/>
    <w:rsid w:val="00990A7E"/>
    <w:rsid w:val="00990BDF"/>
    <w:rsid w:val="00990F29"/>
    <w:rsid w:val="00991FBB"/>
    <w:rsid w:val="00995A44"/>
    <w:rsid w:val="00995D5B"/>
    <w:rsid w:val="009963E1"/>
    <w:rsid w:val="00997E17"/>
    <w:rsid w:val="009A27AE"/>
    <w:rsid w:val="009A2819"/>
    <w:rsid w:val="009A42DD"/>
    <w:rsid w:val="009A47F1"/>
    <w:rsid w:val="009A595B"/>
    <w:rsid w:val="009A757C"/>
    <w:rsid w:val="009B0C4D"/>
    <w:rsid w:val="009B239C"/>
    <w:rsid w:val="009B262B"/>
    <w:rsid w:val="009B3D2D"/>
    <w:rsid w:val="009B5AC2"/>
    <w:rsid w:val="009B6A93"/>
    <w:rsid w:val="009C09E6"/>
    <w:rsid w:val="009C16AB"/>
    <w:rsid w:val="009C2CF9"/>
    <w:rsid w:val="009C2F37"/>
    <w:rsid w:val="009C4D93"/>
    <w:rsid w:val="009C5670"/>
    <w:rsid w:val="009C5A27"/>
    <w:rsid w:val="009C5E5D"/>
    <w:rsid w:val="009C6083"/>
    <w:rsid w:val="009C654A"/>
    <w:rsid w:val="009D017A"/>
    <w:rsid w:val="009D0C8B"/>
    <w:rsid w:val="009D114D"/>
    <w:rsid w:val="009D4BCC"/>
    <w:rsid w:val="009D51E0"/>
    <w:rsid w:val="009D6A6A"/>
    <w:rsid w:val="009D7C80"/>
    <w:rsid w:val="009E0D17"/>
    <w:rsid w:val="009E3389"/>
    <w:rsid w:val="009E4F08"/>
    <w:rsid w:val="009E6515"/>
    <w:rsid w:val="009E72C6"/>
    <w:rsid w:val="009E7D63"/>
    <w:rsid w:val="009E7FDA"/>
    <w:rsid w:val="009F082C"/>
    <w:rsid w:val="009F0ECE"/>
    <w:rsid w:val="009F14D8"/>
    <w:rsid w:val="009F2110"/>
    <w:rsid w:val="009F301A"/>
    <w:rsid w:val="009F310F"/>
    <w:rsid w:val="009F35AD"/>
    <w:rsid w:val="009F3E33"/>
    <w:rsid w:val="009F42F1"/>
    <w:rsid w:val="009F43A7"/>
    <w:rsid w:val="009F4D34"/>
    <w:rsid w:val="009F5886"/>
    <w:rsid w:val="009F75C9"/>
    <w:rsid w:val="009F7CCD"/>
    <w:rsid w:val="00A004B8"/>
    <w:rsid w:val="00A00B25"/>
    <w:rsid w:val="00A01604"/>
    <w:rsid w:val="00A04EBA"/>
    <w:rsid w:val="00A05CC6"/>
    <w:rsid w:val="00A05DCD"/>
    <w:rsid w:val="00A06279"/>
    <w:rsid w:val="00A06CF2"/>
    <w:rsid w:val="00A06EBC"/>
    <w:rsid w:val="00A07448"/>
    <w:rsid w:val="00A07975"/>
    <w:rsid w:val="00A1089C"/>
    <w:rsid w:val="00A11002"/>
    <w:rsid w:val="00A11B4D"/>
    <w:rsid w:val="00A1240B"/>
    <w:rsid w:val="00A125BC"/>
    <w:rsid w:val="00A12D82"/>
    <w:rsid w:val="00A13468"/>
    <w:rsid w:val="00A14104"/>
    <w:rsid w:val="00A1412C"/>
    <w:rsid w:val="00A14E56"/>
    <w:rsid w:val="00A15B06"/>
    <w:rsid w:val="00A15D9F"/>
    <w:rsid w:val="00A16F55"/>
    <w:rsid w:val="00A20018"/>
    <w:rsid w:val="00A201D3"/>
    <w:rsid w:val="00A2157A"/>
    <w:rsid w:val="00A2252B"/>
    <w:rsid w:val="00A22653"/>
    <w:rsid w:val="00A22B05"/>
    <w:rsid w:val="00A22DF8"/>
    <w:rsid w:val="00A22F43"/>
    <w:rsid w:val="00A2369D"/>
    <w:rsid w:val="00A24C36"/>
    <w:rsid w:val="00A251BF"/>
    <w:rsid w:val="00A26CB5"/>
    <w:rsid w:val="00A30291"/>
    <w:rsid w:val="00A30A38"/>
    <w:rsid w:val="00A31FB9"/>
    <w:rsid w:val="00A3214F"/>
    <w:rsid w:val="00A32276"/>
    <w:rsid w:val="00A33190"/>
    <w:rsid w:val="00A33D2E"/>
    <w:rsid w:val="00A349C0"/>
    <w:rsid w:val="00A3543A"/>
    <w:rsid w:val="00A36036"/>
    <w:rsid w:val="00A36BC6"/>
    <w:rsid w:val="00A420D9"/>
    <w:rsid w:val="00A42129"/>
    <w:rsid w:val="00A42506"/>
    <w:rsid w:val="00A428D2"/>
    <w:rsid w:val="00A4564F"/>
    <w:rsid w:val="00A46151"/>
    <w:rsid w:val="00A46EBE"/>
    <w:rsid w:val="00A47D87"/>
    <w:rsid w:val="00A50275"/>
    <w:rsid w:val="00A51A03"/>
    <w:rsid w:val="00A525F5"/>
    <w:rsid w:val="00A52626"/>
    <w:rsid w:val="00A5461B"/>
    <w:rsid w:val="00A55051"/>
    <w:rsid w:val="00A55EDA"/>
    <w:rsid w:val="00A5719B"/>
    <w:rsid w:val="00A57E0D"/>
    <w:rsid w:val="00A6008B"/>
    <w:rsid w:val="00A607D3"/>
    <w:rsid w:val="00A61839"/>
    <w:rsid w:val="00A63598"/>
    <w:rsid w:val="00A6394B"/>
    <w:rsid w:val="00A63B62"/>
    <w:rsid w:val="00A6483B"/>
    <w:rsid w:val="00A65A52"/>
    <w:rsid w:val="00A66FBB"/>
    <w:rsid w:val="00A7093F"/>
    <w:rsid w:val="00A7126C"/>
    <w:rsid w:val="00A71507"/>
    <w:rsid w:val="00A727BC"/>
    <w:rsid w:val="00A73298"/>
    <w:rsid w:val="00A73809"/>
    <w:rsid w:val="00A74126"/>
    <w:rsid w:val="00A744C5"/>
    <w:rsid w:val="00A74850"/>
    <w:rsid w:val="00A74E04"/>
    <w:rsid w:val="00A74F5C"/>
    <w:rsid w:val="00A77416"/>
    <w:rsid w:val="00A80092"/>
    <w:rsid w:val="00A81ABC"/>
    <w:rsid w:val="00A82991"/>
    <w:rsid w:val="00A8361A"/>
    <w:rsid w:val="00A83A33"/>
    <w:rsid w:val="00A84D86"/>
    <w:rsid w:val="00A860CD"/>
    <w:rsid w:val="00A86215"/>
    <w:rsid w:val="00A862CE"/>
    <w:rsid w:val="00A87933"/>
    <w:rsid w:val="00A90BF5"/>
    <w:rsid w:val="00A917DB"/>
    <w:rsid w:val="00A93A67"/>
    <w:rsid w:val="00A93E72"/>
    <w:rsid w:val="00A94A0B"/>
    <w:rsid w:val="00A95D3C"/>
    <w:rsid w:val="00A9688E"/>
    <w:rsid w:val="00A96CA0"/>
    <w:rsid w:val="00AA1622"/>
    <w:rsid w:val="00AA1A23"/>
    <w:rsid w:val="00AA1B73"/>
    <w:rsid w:val="00AA2C59"/>
    <w:rsid w:val="00AA46E6"/>
    <w:rsid w:val="00AA47E5"/>
    <w:rsid w:val="00AA4F48"/>
    <w:rsid w:val="00AA54B0"/>
    <w:rsid w:val="00AA6685"/>
    <w:rsid w:val="00AA7511"/>
    <w:rsid w:val="00AA7665"/>
    <w:rsid w:val="00AB004F"/>
    <w:rsid w:val="00AB0B10"/>
    <w:rsid w:val="00AB12E9"/>
    <w:rsid w:val="00AB16F6"/>
    <w:rsid w:val="00AB30FA"/>
    <w:rsid w:val="00AB3129"/>
    <w:rsid w:val="00AB4EEA"/>
    <w:rsid w:val="00AB6F48"/>
    <w:rsid w:val="00AB7949"/>
    <w:rsid w:val="00AB7A88"/>
    <w:rsid w:val="00AB7FE0"/>
    <w:rsid w:val="00AC0FED"/>
    <w:rsid w:val="00AC12A0"/>
    <w:rsid w:val="00AC12B6"/>
    <w:rsid w:val="00AC15AC"/>
    <w:rsid w:val="00AC1760"/>
    <w:rsid w:val="00AC2C37"/>
    <w:rsid w:val="00AC2C4D"/>
    <w:rsid w:val="00AC2EB9"/>
    <w:rsid w:val="00AC3012"/>
    <w:rsid w:val="00AC3333"/>
    <w:rsid w:val="00AC3579"/>
    <w:rsid w:val="00AC3B61"/>
    <w:rsid w:val="00AC420C"/>
    <w:rsid w:val="00AC4969"/>
    <w:rsid w:val="00AC55EA"/>
    <w:rsid w:val="00AC5A25"/>
    <w:rsid w:val="00AC6B13"/>
    <w:rsid w:val="00AC6B14"/>
    <w:rsid w:val="00AC7464"/>
    <w:rsid w:val="00AD0009"/>
    <w:rsid w:val="00AD11FA"/>
    <w:rsid w:val="00AD2683"/>
    <w:rsid w:val="00AD2E3D"/>
    <w:rsid w:val="00AD3A20"/>
    <w:rsid w:val="00AD3AA6"/>
    <w:rsid w:val="00AD3CE4"/>
    <w:rsid w:val="00AD502C"/>
    <w:rsid w:val="00AD5540"/>
    <w:rsid w:val="00AD6228"/>
    <w:rsid w:val="00AD63EC"/>
    <w:rsid w:val="00AD6952"/>
    <w:rsid w:val="00AD73DA"/>
    <w:rsid w:val="00AE047D"/>
    <w:rsid w:val="00AE204D"/>
    <w:rsid w:val="00AE24F4"/>
    <w:rsid w:val="00AE2652"/>
    <w:rsid w:val="00AE290C"/>
    <w:rsid w:val="00AE3342"/>
    <w:rsid w:val="00AE55CC"/>
    <w:rsid w:val="00AE6776"/>
    <w:rsid w:val="00AE6F80"/>
    <w:rsid w:val="00AF098B"/>
    <w:rsid w:val="00AF0E96"/>
    <w:rsid w:val="00AF299C"/>
    <w:rsid w:val="00AF2CA7"/>
    <w:rsid w:val="00AF2F18"/>
    <w:rsid w:val="00AF3531"/>
    <w:rsid w:val="00AF3B77"/>
    <w:rsid w:val="00AF48B7"/>
    <w:rsid w:val="00AF5150"/>
    <w:rsid w:val="00AF557C"/>
    <w:rsid w:val="00AF642A"/>
    <w:rsid w:val="00B0036F"/>
    <w:rsid w:val="00B00D19"/>
    <w:rsid w:val="00B010D5"/>
    <w:rsid w:val="00B01577"/>
    <w:rsid w:val="00B045CE"/>
    <w:rsid w:val="00B0539C"/>
    <w:rsid w:val="00B06048"/>
    <w:rsid w:val="00B06342"/>
    <w:rsid w:val="00B06568"/>
    <w:rsid w:val="00B0698E"/>
    <w:rsid w:val="00B0740D"/>
    <w:rsid w:val="00B07A83"/>
    <w:rsid w:val="00B102A0"/>
    <w:rsid w:val="00B10E51"/>
    <w:rsid w:val="00B10EF5"/>
    <w:rsid w:val="00B11743"/>
    <w:rsid w:val="00B12DE1"/>
    <w:rsid w:val="00B13ADE"/>
    <w:rsid w:val="00B15705"/>
    <w:rsid w:val="00B15816"/>
    <w:rsid w:val="00B17BCB"/>
    <w:rsid w:val="00B21B58"/>
    <w:rsid w:val="00B21F9B"/>
    <w:rsid w:val="00B22585"/>
    <w:rsid w:val="00B2329C"/>
    <w:rsid w:val="00B23E58"/>
    <w:rsid w:val="00B2409E"/>
    <w:rsid w:val="00B247D9"/>
    <w:rsid w:val="00B248C1"/>
    <w:rsid w:val="00B24E55"/>
    <w:rsid w:val="00B252D2"/>
    <w:rsid w:val="00B26458"/>
    <w:rsid w:val="00B264EC"/>
    <w:rsid w:val="00B276C4"/>
    <w:rsid w:val="00B27CD1"/>
    <w:rsid w:val="00B3145E"/>
    <w:rsid w:val="00B32004"/>
    <w:rsid w:val="00B34E3D"/>
    <w:rsid w:val="00B35A35"/>
    <w:rsid w:val="00B35A68"/>
    <w:rsid w:val="00B36A94"/>
    <w:rsid w:val="00B36B3B"/>
    <w:rsid w:val="00B37269"/>
    <w:rsid w:val="00B3744A"/>
    <w:rsid w:val="00B37AD3"/>
    <w:rsid w:val="00B37D07"/>
    <w:rsid w:val="00B4014C"/>
    <w:rsid w:val="00B4072C"/>
    <w:rsid w:val="00B40C5E"/>
    <w:rsid w:val="00B41465"/>
    <w:rsid w:val="00B41BB9"/>
    <w:rsid w:val="00B43236"/>
    <w:rsid w:val="00B43C3C"/>
    <w:rsid w:val="00B44A19"/>
    <w:rsid w:val="00B44C87"/>
    <w:rsid w:val="00B4502E"/>
    <w:rsid w:val="00B45CF9"/>
    <w:rsid w:val="00B46507"/>
    <w:rsid w:val="00B46AC7"/>
    <w:rsid w:val="00B47598"/>
    <w:rsid w:val="00B475DC"/>
    <w:rsid w:val="00B47EFC"/>
    <w:rsid w:val="00B50773"/>
    <w:rsid w:val="00B5316F"/>
    <w:rsid w:val="00B5331E"/>
    <w:rsid w:val="00B53688"/>
    <w:rsid w:val="00B55861"/>
    <w:rsid w:val="00B56105"/>
    <w:rsid w:val="00B56315"/>
    <w:rsid w:val="00B56816"/>
    <w:rsid w:val="00B5743F"/>
    <w:rsid w:val="00B57BD1"/>
    <w:rsid w:val="00B603C1"/>
    <w:rsid w:val="00B61C46"/>
    <w:rsid w:val="00B67DA5"/>
    <w:rsid w:val="00B70256"/>
    <w:rsid w:val="00B7051B"/>
    <w:rsid w:val="00B70A18"/>
    <w:rsid w:val="00B725B7"/>
    <w:rsid w:val="00B730B7"/>
    <w:rsid w:val="00B7343E"/>
    <w:rsid w:val="00B73914"/>
    <w:rsid w:val="00B73BD6"/>
    <w:rsid w:val="00B74187"/>
    <w:rsid w:val="00B74247"/>
    <w:rsid w:val="00B74712"/>
    <w:rsid w:val="00B76639"/>
    <w:rsid w:val="00B76EF4"/>
    <w:rsid w:val="00B84F5B"/>
    <w:rsid w:val="00B8541E"/>
    <w:rsid w:val="00B859B3"/>
    <w:rsid w:val="00B8602B"/>
    <w:rsid w:val="00B865C7"/>
    <w:rsid w:val="00B8687D"/>
    <w:rsid w:val="00B87935"/>
    <w:rsid w:val="00B87A6D"/>
    <w:rsid w:val="00B90719"/>
    <w:rsid w:val="00B926D8"/>
    <w:rsid w:val="00B9369E"/>
    <w:rsid w:val="00B936B5"/>
    <w:rsid w:val="00B93A55"/>
    <w:rsid w:val="00B93F84"/>
    <w:rsid w:val="00B94257"/>
    <w:rsid w:val="00B94E6B"/>
    <w:rsid w:val="00B94EBE"/>
    <w:rsid w:val="00B95D1E"/>
    <w:rsid w:val="00B9660F"/>
    <w:rsid w:val="00B96E3F"/>
    <w:rsid w:val="00B978BE"/>
    <w:rsid w:val="00B97C4A"/>
    <w:rsid w:val="00BA0BD1"/>
    <w:rsid w:val="00BA165A"/>
    <w:rsid w:val="00BA23FE"/>
    <w:rsid w:val="00BA2A97"/>
    <w:rsid w:val="00BA4039"/>
    <w:rsid w:val="00BA40D9"/>
    <w:rsid w:val="00BA5083"/>
    <w:rsid w:val="00BA6221"/>
    <w:rsid w:val="00BA6BED"/>
    <w:rsid w:val="00BA6DCD"/>
    <w:rsid w:val="00BA6F8F"/>
    <w:rsid w:val="00BA7214"/>
    <w:rsid w:val="00BA72B0"/>
    <w:rsid w:val="00BA7629"/>
    <w:rsid w:val="00BB1D11"/>
    <w:rsid w:val="00BB382E"/>
    <w:rsid w:val="00BB406A"/>
    <w:rsid w:val="00BB566C"/>
    <w:rsid w:val="00BB5EF7"/>
    <w:rsid w:val="00BB7000"/>
    <w:rsid w:val="00BB7066"/>
    <w:rsid w:val="00BB7988"/>
    <w:rsid w:val="00BB79B2"/>
    <w:rsid w:val="00BB7F5C"/>
    <w:rsid w:val="00BC1C4A"/>
    <w:rsid w:val="00BC212D"/>
    <w:rsid w:val="00BC300B"/>
    <w:rsid w:val="00BC330A"/>
    <w:rsid w:val="00BC33C8"/>
    <w:rsid w:val="00BC3E63"/>
    <w:rsid w:val="00BC46A4"/>
    <w:rsid w:val="00BC486E"/>
    <w:rsid w:val="00BC57A7"/>
    <w:rsid w:val="00BC65AE"/>
    <w:rsid w:val="00BC6857"/>
    <w:rsid w:val="00BC7900"/>
    <w:rsid w:val="00BC7C04"/>
    <w:rsid w:val="00BC7DDF"/>
    <w:rsid w:val="00BD190B"/>
    <w:rsid w:val="00BD4AB3"/>
    <w:rsid w:val="00BD5489"/>
    <w:rsid w:val="00BD5966"/>
    <w:rsid w:val="00BD6559"/>
    <w:rsid w:val="00BD7A21"/>
    <w:rsid w:val="00BD7F44"/>
    <w:rsid w:val="00BE2C96"/>
    <w:rsid w:val="00BE36E3"/>
    <w:rsid w:val="00BE3A93"/>
    <w:rsid w:val="00BE4250"/>
    <w:rsid w:val="00BE556F"/>
    <w:rsid w:val="00BE6434"/>
    <w:rsid w:val="00BE773E"/>
    <w:rsid w:val="00BF0FB8"/>
    <w:rsid w:val="00BF1936"/>
    <w:rsid w:val="00BF22DB"/>
    <w:rsid w:val="00BF274B"/>
    <w:rsid w:val="00BF3B52"/>
    <w:rsid w:val="00BF49DF"/>
    <w:rsid w:val="00BF4A2F"/>
    <w:rsid w:val="00BF600D"/>
    <w:rsid w:val="00C003EB"/>
    <w:rsid w:val="00C008D9"/>
    <w:rsid w:val="00C01024"/>
    <w:rsid w:val="00C019D9"/>
    <w:rsid w:val="00C01F1D"/>
    <w:rsid w:val="00C02B10"/>
    <w:rsid w:val="00C03255"/>
    <w:rsid w:val="00C03E10"/>
    <w:rsid w:val="00C06BF8"/>
    <w:rsid w:val="00C07356"/>
    <w:rsid w:val="00C07413"/>
    <w:rsid w:val="00C11752"/>
    <w:rsid w:val="00C11CD5"/>
    <w:rsid w:val="00C14ABB"/>
    <w:rsid w:val="00C160B0"/>
    <w:rsid w:val="00C161EF"/>
    <w:rsid w:val="00C16428"/>
    <w:rsid w:val="00C17056"/>
    <w:rsid w:val="00C204EC"/>
    <w:rsid w:val="00C21AF8"/>
    <w:rsid w:val="00C221ED"/>
    <w:rsid w:val="00C22520"/>
    <w:rsid w:val="00C22735"/>
    <w:rsid w:val="00C23C73"/>
    <w:rsid w:val="00C2469D"/>
    <w:rsid w:val="00C262B1"/>
    <w:rsid w:val="00C2716D"/>
    <w:rsid w:val="00C277BA"/>
    <w:rsid w:val="00C310FD"/>
    <w:rsid w:val="00C31EA0"/>
    <w:rsid w:val="00C31F38"/>
    <w:rsid w:val="00C3203D"/>
    <w:rsid w:val="00C324D3"/>
    <w:rsid w:val="00C32547"/>
    <w:rsid w:val="00C3255A"/>
    <w:rsid w:val="00C32A4D"/>
    <w:rsid w:val="00C32A64"/>
    <w:rsid w:val="00C32F13"/>
    <w:rsid w:val="00C32F81"/>
    <w:rsid w:val="00C34AE9"/>
    <w:rsid w:val="00C35680"/>
    <w:rsid w:val="00C3794B"/>
    <w:rsid w:val="00C37C6F"/>
    <w:rsid w:val="00C40147"/>
    <w:rsid w:val="00C40153"/>
    <w:rsid w:val="00C4036D"/>
    <w:rsid w:val="00C40CC9"/>
    <w:rsid w:val="00C41E44"/>
    <w:rsid w:val="00C41F3C"/>
    <w:rsid w:val="00C42C80"/>
    <w:rsid w:val="00C4349E"/>
    <w:rsid w:val="00C43D0D"/>
    <w:rsid w:val="00C44BA8"/>
    <w:rsid w:val="00C45032"/>
    <w:rsid w:val="00C4620E"/>
    <w:rsid w:val="00C46D15"/>
    <w:rsid w:val="00C4735C"/>
    <w:rsid w:val="00C506DE"/>
    <w:rsid w:val="00C508AA"/>
    <w:rsid w:val="00C51122"/>
    <w:rsid w:val="00C517D7"/>
    <w:rsid w:val="00C52E00"/>
    <w:rsid w:val="00C548A9"/>
    <w:rsid w:val="00C54EDC"/>
    <w:rsid w:val="00C55783"/>
    <w:rsid w:val="00C5581C"/>
    <w:rsid w:val="00C55D13"/>
    <w:rsid w:val="00C569A7"/>
    <w:rsid w:val="00C56BA1"/>
    <w:rsid w:val="00C5777A"/>
    <w:rsid w:val="00C57848"/>
    <w:rsid w:val="00C57DAC"/>
    <w:rsid w:val="00C603A1"/>
    <w:rsid w:val="00C62FD5"/>
    <w:rsid w:val="00C63817"/>
    <w:rsid w:val="00C64154"/>
    <w:rsid w:val="00C64E9D"/>
    <w:rsid w:val="00C6665B"/>
    <w:rsid w:val="00C66DE0"/>
    <w:rsid w:val="00C677BC"/>
    <w:rsid w:val="00C709B1"/>
    <w:rsid w:val="00C70A4E"/>
    <w:rsid w:val="00C70C24"/>
    <w:rsid w:val="00C72913"/>
    <w:rsid w:val="00C737DF"/>
    <w:rsid w:val="00C748B7"/>
    <w:rsid w:val="00C75851"/>
    <w:rsid w:val="00C778A1"/>
    <w:rsid w:val="00C8073B"/>
    <w:rsid w:val="00C807FD"/>
    <w:rsid w:val="00C80825"/>
    <w:rsid w:val="00C80FBB"/>
    <w:rsid w:val="00C815AA"/>
    <w:rsid w:val="00C81EC5"/>
    <w:rsid w:val="00C8285A"/>
    <w:rsid w:val="00C83BA4"/>
    <w:rsid w:val="00C83C95"/>
    <w:rsid w:val="00C86D67"/>
    <w:rsid w:val="00C872DA"/>
    <w:rsid w:val="00C87765"/>
    <w:rsid w:val="00C918F4"/>
    <w:rsid w:val="00C92BB7"/>
    <w:rsid w:val="00C9558F"/>
    <w:rsid w:val="00CA0CB8"/>
    <w:rsid w:val="00CA0DF7"/>
    <w:rsid w:val="00CA0F6A"/>
    <w:rsid w:val="00CA12FC"/>
    <w:rsid w:val="00CA190F"/>
    <w:rsid w:val="00CA2009"/>
    <w:rsid w:val="00CA2C90"/>
    <w:rsid w:val="00CA2E5C"/>
    <w:rsid w:val="00CA3608"/>
    <w:rsid w:val="00CA3B03"/>
    <w:rsid w:val="00CA621B"/>
    <w:rsid w:val="00CA68AD"/>
    <w:rsid w:val="00CA7304"/>
    <w:rsid w:val="00CA78B1"/>
    <w:rsid w:val="00CA7AD0"/>
    <w:rsid w:val="00CB1132"/>
    <w:rsid w:val="00CB17F1"/>
    <w:rsid w:val="00CB20B5"/>
    <w:rsid w:val="00CB2163"/>
    <w:rsid w:val="00CB2309"/>
    <w:rsid w:val="00CB2366"/>
    <w:rsid w:val="00CB3C6F"/>
    <w:rsid w:val="00CB49C5"/>
    <w:rsid w:val="00CB581B"/>
    <w:rsid w:val="00CB6BC3"/>
    <w:rsid w:val="00CB7121"/>
    <w:rsid w:val="00CC01E9"/>
    <w:rsid w:val="00CC0490"/>
    <w:rsid w:val="00CC08A3"/>
    <w:rsid w:val="00CC0B87"/>
    <w:rsid w:val="00CC0C37"/>
    <w:rsid w:val="00CC160E"/>
    <w:rsid w:val="00CC346A"/>
    <w:rsid w:val="00CC71D1"/>
    <w:rsid w:val="00CD1A66"/>
    <w:rsid w:val="00CD1C66"/>
    <w:rsid w:val="00CD3C8F"/>
    <w:rsid w:val="00CD3DA7"/>
    <w:rsid w:val="00CD4061"/>
    <w:rsid w:val="00CD4EB9"/>
    <w:rsid w:val="00CD512D"/>
    <w:rsid w:val="00CD51B8"/>
    <w:rsid w:val="00CD5915"/>
    <w:rsid w:val="00CD5A38"/>
    <w:rsid w:val="00CD66BD"/>
    <w:rsid w:val="00CD686F"/>
    <w:rsid w:val="00CD6CE6"/>
    <w:rsid w:val="00CD72A1"/>
    <w:rsid w:val="00CE229D"/>
    <w:rsid w:val="00CE3C59"/>
    <w:rsid w:val="00CE50F6"/>
    <w:rsid w:val="00CE5DA7"/>
    <w:rsid w:val="00CE6A86"/>
    <w:rsid w:val="00CF207B"/>
    <w:rsid w:val="00CF445B"/>
    <w:rsid w:val="00CF4C4D"/>
    <w:rsid w:val="00CF5249"/>
    <w:rsid w:val="00CF5822"/>
    <w:rsid w:val="00CF5AFA"/>
    <w:rsid w:val="00CF6D23"/>
    <w:rsid w:val="00D00055"/>
    <w:rsid w:val="00D021DF"/>
    <w:rsid w:val="00D03348"/>
    <w:rsid w:val="00D03601"/>
    <w:rsid w:val="00D05AB1"/>
    <w:rsid w:val="00D05B8E"/>
    <w:rsid w:val="00D05E90"/>
    <w:rsid w:val="00D075F1"/>
    <w:rsid w:val="00D077D7"/>
    <w:rsid w:val="00D10B1D"/>
    <w:rsid w:val="00D10BF2"/>
    <w:rsid w:val="00D11D63"/>
    <w:rsid w:val="00D11E6D"/>
    <w:rsid w:val="00D1212B"/>
    <w:rsid w:val="00D12D89"/>
    <w:rsid w:val="00D134A2"/>
    <w:rsid w:val="00D137CA"/>
    <w:rsid w:val="00D147A2"/>
    <w:rsid w:val="00D15742"/>
    <w:rsid w:val="00D1575B"/>
    <w:rsid w:val="00D15801"/>
    <w:rsid w:val="00D17036"/>
    <w:rsid w:val="00D21274"/>
    <w:rsid w:val="00D21C76"/>
    <w:rsid w:val="00D223FB"/>
    <w:rsid w:val="00D228BF"/>
    <w:rsid w:val="00D23E53"/>
    <w:rsid w:val="00D2454D"/>
    <w:rsid w:val="00D2484A"/>
    <w:rsid w:val="00D265F7"/>
    <w:rsid w:val="00D3056D"/>
    <w:rsid w:val="00D316F8"/>
    <w:rsid w:val="00D31C12"/>
    <w:rsid w:val="00D32C62"/>
    <w:rsid w:val="00D33610"/>
    <w:rsid w:val="00D34EA2"/>
    <w:rsid w:val="00D351C3"/>
    <w:rsid w:val="00D36342"/>
    <w:rsid w:val="00D36A4D"/>
    <w:rsid w:val="00D404DD"/>
    <w:rsid w:val="00D40C64"/>
    <w:rsid w:val="00D40FF1"/>
    <w:rsid w:val="00D410B5"/>
    <w:rsid w:val="00D41519"/>
    <w:rsid w:val="00D43494"/>
    <w:rsid w:val="00D437FA"/>
    <w:rsid w:val="00D439C0"/>
    <w:rsid w:val="00D43B62"/>
    <w:rsid w:val="00D44629"/>
    <w:rsid w:val="00D4544D"/>
    <w:rsid w:val="00D45778"/>
    <w:rsid w:val="00D46657"/>
    <w:rsid w:val="00D46BF1"/>
    <w:rsid w:val="00D47B31"/>
    <w:rsid w:val="00D503D9"/>
    <w:rsid w:val="00D50994"/>
    <w:rsid w:val="00D50EE8"/>
    <w:rsid w:val="00D51979"/>
    <w:rsid w:val="00D51B5E"/>
    <w:rsid w:val="00D5251C"/>
    <w:rsid w:val="00D5260D"/>
    <w:rsid w:val="00D527C3"/>
    <w:rsid w:val="00D542BD"/>
    <w:rsid w:val="00D54677"/>
    <w:rsid w:val="00D54C4E"/>
    <w:rsid w:val="00D552BC"/>
    <w:rsid w:val="00D60980"/>
    <w:rsid w:val="00D62116"/>
    <w:rsid w:val="00D62648"/>
    <w:rsid w:val="00D632C4"/>
    <w:rsid w:val="00D640B1"/>
    <w:rsid w:val="00D64279"/>
    <w:rsid w:val="00D64502"/>
    <w:rsid w:val="00D64B46"/>
    <w:rsid w:val="00D653DF"/>
    <w:rsid w:val="00D66EEA"/>
    <w:rsid w:val="00D67719"/>
    <w:rsid w:val="00D707E3"/>
    <w:rsid w:val="00D70E70"/>
    <w:rsid w:val="00D720DC"/>
    <w:rsid w:val="00D73318"/>
    <w:rsid w:val="00D75598"/>
    <w:rsid w:val="00D76715"/>
    <w:rsid w:val="00D8014F"/>
    <w:rsid w:val="00D808B0"/>
    <w:rsid w:val="00D829C2"/>
    <w:rsid w:val="00D84D0C"/>
    <w:rsid w:val="00D856B6"/>
    <w:rsid w:val="00D91073"/>
    <w:rsid w:val="00D936F7"/>
    <w:rsid w:val="00D93ED9"/>
    <w:rsid w:val="00D93FF1"/>
    <w:rsid w:val="00D941AD"/>
    <w:rsid w:val="00D976CD"/>
    <w:rsid w:val="00D97905"/>
    <w:rsid w:val="00DA0A10"/>
    <w:rsid w:val="00DA1303"/>
    <w:rsid w:val="00DA1705"/>
    <w:rsid w:val="00DA19B8"/>
    <w:rsid w:val="00DA28F5"/>
    <w:rsid w:val="00DA4430"/>
    <w:rsid w:val="00DA4934"/>
    <w:rsid w:val="00DA6441"/>
    <w:rsid w:val="00DA6B36"/>
    <w:rsid w:val="00DA727B"/>
    <w:rsid w:val="00DB185F"/>
    <w:rsid w:val="00DB1985"/>
    <w:rsid w:val="00DB1F78"/>
    <w:rsid w:val="00DB4F66"/>
    <w:rsid w:val="00DB54EA"/>
    <w:rsid w:val="00DB56BA"/>
    <w:rsid w:val="00DB56DE"/>
    <w:rsid w:val="00DB6370"/>
    <w:rsid w:val="00DB67BD"/>
    <w:rsid w:val="00DB67E3"/>
    <w:rsid w:val="00DB688C"/>
    <w:rsid w:val="00DC2D24"/>
    <w:rsid w:val="00DC3C29"/>
    <w:rsid w:val="00DC417D"/>
    <w:rsid w:val="00DC5BAA"/>
    <w:rsid w:val="00DC6CBD"/>
    <w:rsid w:val="00DC7B91"/>
    <w:rsid w:val="00DD0397"/>
    <w:rsid w:val="00DD326F"/>
    <w:rsid w:val="00DD3706"/>
    <w:rsid w:val="00DD5414"/>
    <w:rsid w:val="00DD5745"/>
    <w:rsid w:val="00DD5AF5"/>
    <w:rsid w:val="00DD5E0E"/>
    <w:rsid w:val="00DD6CD5"/>
    <w:rsid w:val="00DD74B5"/>
    <w:rsid w:val="00DD7BC5"/>
    <w:rsid w:val="00DE0658"/>
    <w:rsid w:val="00DE0C3C"/>
    <w:rsid w:val="00DE252F"/>
    <w:rsid w:val="00DE2CEC"/>
    <w:rsid w:val="00DE4168"/>
    <w:rsid w:val="00DE4877"/>
    <w:rsid w:val="00DE5116"/>
    <w:rsid w:val="00DE6C26"/>
    <w:rsid w:val="00DE6E9B"/>
    <w:rsid w:val="00DE7148"/>
    <w:rsid w:val="00DE75E1"/>
    <w:rsid w:val="00DF0A07"/>
    <w:rsid w:val="00DF17D4"/>
    <w:rsid w:val="00DF2142"/>
    <w:rsid w:val="00DF2244"/>
    <w:rsid w:val="00DF27EA"/>
    <w:rsid w:val="00E000BA"/>
    <w:rsid w:val="00E00502"/>
    <w:rsid w:val="00E00D82"/>
    <w:rsid w:val="00E011BD"/>
    <w:rsid w:val="00E03D38"/>
    <w:rsid w:val="00E040FC"/>
    <w:rsid w:val="00E04CFA"/>
    <w:rsid w:val="00E04E98"/>
    <w:rsid w:val="00E06C5E"/>
    <w:rsid w:val="00E07A65"/>
    <w:rsid w:val="00E104D1"/>
    <w:rsid w:val="00E108D6"/>
    <w:rsid w:val="00E10AE5"/>
    <w:rsid w:val="00E12C1C"/>
    <w:rsid w:val="00E132C6"/>
    <w:rsid w:val="00E1348D"/>
    <w:rsid w:val="00E135ED"/>
    <w:rsid w:val="00E150DD"/>
    <w:rsid w:val="00E160C0"/>
    <w:rsid w:val="00E1635D"/>
    <w:rsid w:val="00E16B41"/>
    <w:rsid w:val="00E17537"/>
    <w:rsid w:val="00E17B37"/>
    <w:rsid w:val="00E17E27"/>
    <w:rsid w:val="00E20622"/>
    <w:rsid w:val="00E21626"/>
    <w:rsid w:val="00E223C6"/>
    <w:rsid w:val="00E22C12"/>
    <w:rsid w:val="00E235C4"/>
    <w:rsid w:val="00E23897"/>
    <w:rsid w:val="00E25E34"/>
    <w:rsid w:val="00E26050"/>
    <w:rsid w:val="00E26C26"/>
    <w:rsid w:val="00E27044"/>
    <w:rsid w:val="00E306C1"/>
    <w:rsid w:val="00E30A58"/>
    <w:rsid w:val="00E31ECA"/>
    <w:rsid w:val="00E32501"/>
    <w:rsid w:val="00E331E7"/>
    <w:rsid w:val="00E33B4B"/>
    <w:rsid w:val="00E3446C"/>
    <w:rsid w:val="00E347C4"/>
    <w:rsid w:val="00E34AFC"/>
    <w:rsid w:val="00E355E1"/>
    <w:rsid w:val="00E35C4B"/>
    <w:rsid w:val="00E3600A"/>
    <w:rsid w:val="00E36692"/>
    <w:rsid w:val="00E379FA"/>
    <w:rsid w:val="00E37E07"/>
    <w:rsid w:val="00E40438"/>
    <w:rsid w:val="00E4062D"/>
    <w:rsid w:val="00E412FF"/>
    <w:rsid w:val="00E41739"/>
    <w:rsid w:val="00E418C9"/>
    <w:rsid w:val="00E4200C"/>
    <w:rsid w:val="00E42884"/>
    <w:rsid w:val="00E43AF4"/>
    <w:rsid w:val="00E45036"/>
    <w:rsid w:val="00E45611"/>
    <w:rsid w:val="00E467B6"/>
    <w:rsid w:val="00E476C6"/>
    <w:rsid w:val="00E50CBD"/>
    <w:rsid w:val="00E51FBD"/>
    <w:rsid w:val="00E52B55"/>
    <w:rsid w:val="00E53A88"/>
    <w:rsid w:val="00E53E79"/>
    <w:rsid w:val="00E553CE"/>
    <w:rsid w:val="00E565DE"/>
    <w:rsid w:val="00E60719"/>
    <w:rsid w:val="00E60C32"/>
    <w:rsid w:val="00E62532"/>
    <w:rsid w:val="00E626E0"/>
    <w:rsid w:val="00E627FC"/>
    <w:rsid w:val="00E63053"/>
    <w:rsid w:val="00E630C3"/>
    <w:rsid w:val="00E642D3"/>
    <w:rsid w:val="00E65074"/>
    <w:rsid w:val="00E65252"/>
    <w:rsid w:val="00E65E6A"/>
    <w:rsid w:val="00E65F25"/>
    <w:rsid w:val="00E666A5"/>
    <w:rsid w:val="00E66850"/>
    <w:rsid w:val="00E670E6"/>
    <w:rsid w:val="00E6763F"/>
    <w:rsid w:val="00E67881"/>
    <w:rsid w:val="00E70731"/>
    <w:rsid w:val="00E71F3F"/>
    <w:rsid w:val="00E73139"/>
    <w:rsid w:val="00E73467"/>
    <w:rsid w:val="00E734D8"/>
    <w:rsid w:val="00E73F2F"/>
    <w:rsid w:val="00E7438F"/>
    <w:rsid w:val="00E74708"/>
    <w:rsid w:val="00E74AEA"/>
    <w:rsid w:val="00E74C09"/>
    <w:rsid w:val="00E75DA7"/>
    <w:rsid w:val="00E76859"/>
    <w:rsid w:val="00E7787C"/>
    <w:rsid w:val="00E77A80"/>
    <w:rsid w:val="00E8177D"/>
    <w:rsid w:val="00E829F2"/>
    <w:rsid w:val="00E82F8A"/>
    <w:rsid w:val="00E83D8A"/>
    <w:rsid w:val="00E84DC6"/>
    <w:rsid w:val="00E87F81"/>
    <w:rsid w:val="00E93270"/>
    <w:rsid w:val="00E942F6"/>
    <w:rsid w:val="00E946A1"/>
    <w:rsid w:val="00E94AA8"/>
    <w:rsid w:val="00E95A06"/>
    <w:rsid w:val="00E9610A"/>
    <w:rsid w:val="00E9621A"/>
    <w:rsid w:val="00E962CE"/>
    <w:rsid w:val="00E963B6"/>
    <w:rsid w:val="00E964BA"/>
    <w:rsid w:val="00E96ABD"/>
    <w:rsid w:val="00E97915"/>
    <w:rsid w:val="00EA04FC"/>
    <w:rsid w:val="00EA23DC"/>
    <w:rsid w:val="00EA38D6"/>
    <w:rsid w:val="00EA394A"/>
    <w:rsid w:val="00EA5953"/>
    <w:rsid w:val="00EA6494"/>
    <w:rsid w:val="00EA6973"/>
    <w:rsid w:val="00EB126B"/>
    <w:rsid w:val="00EB1522"/>
    <w:rsid w:val="00EB1E64"/>
    <w:rsid w:val="00EB2E08"/>
    <w:rsid w:val="00EB31B6"/>
    <w:rsid w:val="00EB38E5"/>
    <w:rsid w:val="00EB3B9C"/>
    <w:rsid w:val="00EB3D65"/>
    <w:rsid w:val="00EB4AE1"/>
    <w:rsid w:val="00EB4E92"/>
    <w:rsid w:val="00EB51BE"/>
    <w:rsid w:val="00EB6F1C"/>
    <w:rsid w:val="00EB6F64"/>
    <w:rsid w:val="00EB72F2"/>
    <w:rsid w:val="00EB77E4"/>
    <w:rsid w:val="00EB7884"/>
    <w:rsid w:val="00EB7FDB"/>
    <w:rsid w:val="00EC0809"/>
    <w:rsid w:val="00EC0D94"/>
    <w:rsid w:val="00EC147A"/>
    <w:rsid w:val="00EC2DD0"/>
    <w:rsid w:val="00EC2FB5"/>
    <w:rsid w:val="00EC3745"/>
    <w:rsid w:val="00EC4D08"/>
    <w:rsid w:val="00EC4F90"/>
    <w:rsid w:val="00EC74B6"/>
    <w:rsid w:val="00EC74DB"/>
    <w:rsid w:val="00ED05BE"/>
    <w:rsid w:val="00ED18D8"/>
    <w:rsid w:val="00ED2B96"/>
    <w:rsid w:val="00ED50A5"/>
    <w:rsid w:val="00ED5ACC"/>
    <w:rsid w:val="00ED63B5"/>
    <w:rsid w:val="00ED6EB0"/>
    <w:rsid w:val="00EE06D1"/>
    <w:rsid w:val="00EE0BF7"/>
    <w:rsid w:val="00EE154E"/>
    <w:rsid w:val="00EE2534"/>
    <w:rsid w:val="00EE3F9B"/>
    <w:rsid w:val="00EE46BE"/>
    <w:rsid w:val="00EE4C41"/>
    <w:rsid w:val="00EE59D1"/>
    <w:rsid w:val="00EE622E"/>
    <w:rsid w:val="00EE70CB"/>
    <w:rsid w:val="00EF003A"/>
    <w:rsid w:val="00EF063C"/>
    <w:rsid w:val="00EF22C2"/>
    <w:rsid w:val="00EF2FF3"/>
    <w:rsid w:val="00EF39C6"/>
    <w:rsid w:val="00EF4F12"/>
    <w:rsid w:val="00EF5345"/>
    <w:rsid w:val="00EF55BA"/>
    <w:rsid w:val="00EF5F22"/>
    <w:rsid w:val="00EF635D"/>
    <w:rsid w:val="00EF778B"/>
    <w:rsid w:val="00F0012A"/>
    <w:rsid w:val="00F008EB"/>
    <w:rsid w:val="00F0107D"/>
    <w:rsid w:val="00F01765"/>
    <w:rsid w:val="00F01969"/>
    <w:rsid w:val="00F02043"/>
    <w:rsid w:val="00F026AC"/>
    <w:rsid w:val="00F027AF"/>
    <w:rsid w:val="00F028DC"/>
    <w:rsid w:val="00F0293D"/>
    <w:rsid w:val="00F03E5C"/>
    <w:rsid w:val="00F043AF"/>
    <w:rsid w:val="00F04CA6"/>
    <w:rsid w:val="00F04D76"/>
    <w:rsid w:val="00F04FF5"/>
    <w:rsid w:val="00F06991"/>
    <w:rsid w:val="00F06D6A"/>
    <w:rsid w:val="00F07181"/>
    <w:rsid w:val="00F07698"/>
    <w:rsid w:val="00F11A83"/>
    <w:rsid w:val="00F11F5C"/>
    <w:rsid w:val="00F12F82"/>
    <w:rsid w:val="00F13FEE"/>
    <w:rsid w:val="00F143BC"/>
    <w:rsid w:val="00F156D2"/>
    <w:rsid w:val="00F17146"/>
    <w:rsid w:val="00F175F0"/>
    <w:rsid w:val="00F17E29"/>
    <w:rsid w:val="00F2040E"/>
    <w:rsid w:val="00F20A79"/>
    <w:rsid w:val="00F21772"/>
    <w:rsid w:val="00F219FE"/>
    <w:rsid w:val="00F22ECE"/>
    <w:rsid w:val="00F23E7D"/>
    <w:rsid w:val="00F245F2"/>
    <w:rsid w:val="00F24CA9"/>
    <w:rsid w:val="00F254B8"/>
    <w:rsid w:val="00F272B2"/>
    <w:rsid w:val="00F278B7"/>
    <w:rsid w:val="00F27B5E"/>
    <w:rsid w:val="00F3016F"/>
    <w:rsid w:val="00F31274"/>
    <w:rsid w:val="00F31F21"/>
    <w:rsid w:val="00F32F14"/>
    <w:rsid w:val="00F33AD2"/>
    <w:rsid w:val="00F33E36"/>
    <w:rsid w:val="00F33F2B"/>
    <w:rsid w:val="00F35B46"/>
    <w:rsid w:val="00F36ABD"/>
    <w:rsid w:val="00F37675"/>
    <w:rsid w:val="00F37A53"/>
    <w:rsid w:val="00F37DAF"/>
    <w:rsid w:val="00F417AA"/>
    <w:rsid w:val="00F43079"/>
    <w:rsid w:val="00F43672"/>
    <w:rsid w:val="00F444D6"/>
    <w:rsid w:val="00F45B6C"/>
    <w:rsid w:val="00F45E91"/>
    <w:rsid w:val="00F46B8B"/>
    <w:rsid w:val="00F46DDF"/>
    <w:rsid w:val="00F46F47"/>
    <w:rsid w:val="00F50376"/>
    <w:rsid w:val="00F51900"/>
    <w:rsid w:val="00F54EE3"/>
    <w:rsid w:val="00F54F32"/>
    <w:rsid w:val="00F5504F"/>
    <w:rsid w:val="00F55D9B"/>
    <w:rsid w:val="00F55EFA"/>
    <w:rsid w:val="00F562FA"/>
    <w:rsid w:val="00F5646A"/>
    <w:rsid w:val="00F56970"/>
    <w:rsid w:val="00F56DFC"/>
    <w:rsid w:val="00F5723D"/>
    <w:rsid w:val="00F57433"/>
    <w:rsid w:val="00F574C3"/>
    <w:rsid w:val="00F57D15"/>
    <w:rsid w:val="00F57EE1"/>
    <w:rsid w:val="00F60D57"/>
    <w:rsid w:val="00F614A4"/>
    <w:rsid w:val="00F61D48"/>
    <w:rsid w:val="00F624C3"/>
    <w:rsid w:val="00F62628"/>
    <w:rsid w:val="00F62AA0"/>
    <w:rsid w:val="00F63C25"/>
    <w:rsid w:val="00F64B18"/>
    <w:rsid w:val="00F668FC"/>
    <w:rsid w:val="00F66BA8"/>
    <w:rsid w:val="00F7017F"/>
    <w:rsid w:val="00F71A73"/>
    <w:rsid w:val="00F71BF0"/>
    <w:rsid w:val="00F72929"/>
    <w:rsid w:val="00F74AAF"/>
    <w:rsid w:val="00F74AB9"/>
    <w:rsid w:val="00F7559F"/>
    <w:rsid w:val="00F76DAE"/>
    <w:rsid w:val="00F77A32"/>
    <w:rsid w:val="00F800DD"/>
    <w:rsid w:val="00F80AB9"/>
    <w:rsid w:val="00F81C72"/>
    <w:rsid w:val="00F81C74"/>
    <w:rsid w:val="00F841C1"/>
    <w:rsid w:val="00F843A7"/>
    <w:rsid w:val="00F84E34"/>
    <w:rsid w:val="00F84F94"/>
    <w:rsid w:val="00F85F0D"/>
    <w:rsid w:val="00F86148"/>
    <w:rsid w:val="00F868D9"/>
    <w:rsid w:val="00F87972"/>
    <w:rsid w:val="00F93673"/>
    <w:rsid w:val="00F94C48"/>
    <w:rsid w:val="00F9515E"/>
    <w:rsid w:val="00F959F1"/>
    <w:rsid w:val="00F96D4A"/>
    <w:rsid w:val="00F971D6"/>
    <w:rsid w:val="00F977EC"/>
    <w:rsid w:val="00FA0296"/>
    <w:rsid w:val="00FA0529"/>
    <w:rsid w:val="00FA0A76"/>
    <w:rsid w:val="00FA27D7"/>
    <w:rsid w:val="00FA34D5"/>
    <w:rsid w:val="00FA35F1"/>
    <w:rsid w:val="00FA44E7"/>
    <w:rsid w:val="00FA65B4"/>
    <w:rsid w:val="00FA6BAE"/>
    <w:rsid w:val="00FA6EF0"/>
    <w:rsid w:val="00FA72B2"/>
    <w:rsid w:val="00FA7A7C"/>
    <w:rsid w:val="00FB01FB"/>
    <w:rsid w:val="00FB03C0"/>
    <w:rsid w:val="00FB2852"/>
    <w:rsid w:val="00FB2D22"/>
    <w:rsid w:val="00FB30F3"/>
    <w:rsid w:val="00FB32DE"/>
    <w:rsid w:val="00FB3CFD"/>
    <w:rsid w:val="00FB4857"/>
    <w:rsid w:val="00FB4C00"/>
    <w:rsid w:val="00FB4C3A"/>
    <w:rsid w:val="00FB60CB"/>
    <w:rsid w:val="00FB620F"/>
    <w:rsid w:val="00FB6AC0"/>
    <w:rsid w:val="00FB7A49"/>
    <w:rsid w:val="00FB7EA5"/>
    <w:rsid w:val="00FC1C63"/>
    <w:rsid w:val="00FC2594"/>
    <w:rsid w:val="00FC2C8E"/>
    <w:rsid w:val="00FC3A16"/>
    <w:rsid w:val="00FC44C2"/>
    <w:rsid w:val="00FC5CB1"/>
    <w:rsid w:val="00FC6574"/>
    <w:rsid w:val="00FC6F61"/>
    <w:rsid w:val="00FC7607"/>
    <w:rsid w:val="00FD0B1B"/>
    <w:rsid w:val="00FD2B9E"/>
    <w:rsid w:val="00FD2EEA"/>
    <w:rsid w:val="00FD4F78"/>
    <w:rsid w:val="00FD625D"/>
    <w:rsid w:val="00FD72C4"/>
    <w:rsid w:val="00FD7A6E"/>
    <w:rsid w:val="00FE0C9D"/>
    <w:rsid w:val="00FE14D6"/>
    <w:rsid w:val="00FE239C"/>
    <w:rsid w:val="00FE261D"/>
    <w:rsid w:val="00FE2D2B"/>
    <w:rsid w:val="00FE3AC2"/>
    <w:rsid w:val="00FE3DF1"/>
    <w:rsid w:val="00FE4175"/>
    <w:rsid w:val="00FE45F1"/>
    <w:rsid w:val="00FE5370"/>
    <w:rsid w:val="00FE6E4D"/>
    <w:rsid w:val="00FF1427"/>
    <w:rsid w:val="00FF15F9"/>
    <w:rsid w:val="00FF3122"/>
    <w:rsid w:val="00FF3746"/>
    <w:rsid w:val="00FF3E7E"/>
    <w:rsid w:val="00FF459E"/>
    <w:rsid w:val="00FF5F02"/>
    <w:rsid w:val="00FF63D8"/>
    <w:rsid w:val="00FF6708"/>
    <w:rsid w:val="00FF7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37EF"/>
    <w:rPr>
      <w:sz w:val="24"/>
      <w:szCs w:val="24"/>
      <w:lang w:bidi="en-US"/>
    </w:rPr>
  </w:style>
  <w:style w:type="paragraph" w:styleId="Heading1">
    <w:name w:val="heading 1"/>
    <w:basedOn w:val="Normal"/>
    <w:next w:val="Normal"/>
    <w:link w:val="Heading1Char"/>
    <w:qFormat/>
    <w:rsid w:val="004937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937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937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4937EF"/>
    <w:pPr>
      <w:keepNext/>
      <w:spacing w:before="240" w:after="60"/>
      <w:outlineLvl w:val="3"/>
    </w:pPr>
    <w:rPr>
      <w:b/>
      <w:bCs/>
      <w:sz w:val="28"/>
      <w:szCs w:val="28"/>
    </w:rPr>
  </w:style>
  <w:style w:type="paragraph" w:styleId="Heading5">
    <w:name w:val="heading 5"/>
    <w:basedOn w:val="Normal"/>
    <w:next w:val="Normal"/>
    <w:link w:val="Heading5Char"/>
    <w:qFormat/>
    <w:rsid w:val="004937EF"/>
    <w:pPr>
      <w:spacing w:before="240" w:after="60"/>
      <w:outlineLvl w:val="4"/>
    </w:pPr>
    <w:rPr>
      <w:b/>
      <w:bCs/>
      <w:i/>
      <w:iCs/>
      <w:sz w:val="26"/>
      <w:szCs w:val="26"/>
    </w:rPr>
  </w:style>
  <w:style w:type="paragraph" w:styleId="Heading6">
    <w:name w:val="heading 6"/>
    <w:basedOn w:val="Normal"/>
    <w:next w:val="Normal"/>
    <w:link w:val="Heading6Char"/>
    <w:qFormat/>
    <w:rsid w:val="004937EF"/>
    <w:pPr>
      <w:spacing w:before="240" w:after="60"/>
      <w:outlineLvl w:val="5"/>
    </w:pPr>
    <w:rPr>
      <w:b/>
      <w:bCs/>
      <w:sz w:val="22"/>
      <w:szCs w:val="22"/>
    </w:rPr>
  </w:style>
  <w:style w:type="paragraph" w:styleId="Heading7">
    <w:name w:val="heading 7"/>
    <w:basedOn w:val="Normal"/>
    <w:next w:val="Normal"/>
    <w:link w:val="Heading7Char"/>
    <w:qFormat/>
    <w:rsid w:val="004937EF"/>
    <w:pPr>
      <w:spacing w:before="240" w:after="60"/>
      <w:outlineLvl w:val="6"/>
    </w:pPr>
  </w:style>
  <w:style w:type="paragraph" w:styleId="Heading8">
    <w:name w:val="heading 8"/>
    <w:basedOn w:val="Normal"/>
    <w:next w:val="Normal"/>
    <w:link w:val="Heading8Char"/>
    <w:qFormat/>
    <w:rsid w:val="004937EF"/>
    <w:pPr>
      <w:spacing w:before="240" w:after="60"/>
      <w:outlineLvl w:val="7"/>
    </w:pPr>
    <w:rPr>
      <w:i/>
      <w:iCs/>
    </w:rPr>
  </w:style>
  <w:style w:type="paragraph" w:styleId="Heading9">
    <w:name w:val="heading 9"/>
    <w:basedOn w:val="Normal"/>
    <w:next w:val="Normal"/>
    <w:link w:val="Heading9Char"/>
    <w:qFormat/>
    <w:rsid w:val="004937E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7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937E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937E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4937EF"/>
    <w:rPr>
      <w:rFonts w:cs="Times New Roman"/>
      <w:b/>
      <w:bCs/>
      <w:sz w:val="28"/>
      <w:szCs w:val="28"/>
    </w:rPr>
  </w:style>
  <w:style w:type="character" w:customStyle="1" w:styleId="Heading5Char">
    <w:name w:val="Heading 5 Char"/>
    <w:basedOn w:val="DefaultParagraphFont"/>
    <w:link w:val="Heading5"/>
    <w:semiHidden/>
    <w:rsid w:val="004937EF"/>
    <w:rPr>
      <w:rFonts w:cs="Times New Roman"/>
      <w:b/>
      <w:bCs/>
      <w:i/>
      <w:iCs/>
      <w:sz w:val="26"/>
      <w:szCs w:val="26"/>
    </w:rPr>
  </w:style>
  <w:style w:type="character" w:customStyle="1" w:styleId="Heading6Char">
    <w:name w:val="Heading 6 Char"/>
    <w:basedOn w:val="DefaultParagraphFont"/>
    <w:link w:val="Heading6"/>
    <w:semiHidden/>
    <w:rsid w:val="004937EF"/>
    <w:rPr>
      <w:rFonts w:cs="Times New Roman"/>
      <w:b/>
      <w:bCs/>
    </w:rPr>
  </w:style>
  <w:style w:type="character" w:customStyle="1" w:styleId="Heading7Char">
    <w:name w:val="Heading 7 Char"/>
    <w:basedOn w:val="DefaultParagraphFont"/>
    <w:link w:val="Heading7"/>
    <w:semiHidden/>
    <w:rsid w:val="004937EF"/>
    <w:rPr>
      <w:rFonts w:cs="Times New Roman"/>
      <w:sz w:val="24"/>
      <w:szCs w:val="24"/>
    </w:rPr>
  </w:style>
  <w:style w:type="character" w:customStyle="1" w:styleId="Heading8Char">
    <w:name w:val="Heading 8 Char"/>
    <w:basedOn w:val="DefaultParagraphFont"/>
    <w:link w:val="Heading8"/>
    <w:semiHidden/>
    <w:rsid w:val="004937EF"/>
    <w:rPr>
      <w:rFonts w:cs="Times New Roman"/>
      <w:i/>
      <w:iCs/>
      <w:sz w:val="24"/>
      <w:szCs w:val="24"/>
    </w:rPr>
  </w:style>
  <w:style w:type="character" w:customStyle="1" w:styleId="Heading9Char">
    <w:name w:val="Heading 9 Char"/>
    <w:basedOn w:val="DefaultParagraphFont"/>
    <w:link w:val="Heading9"/>
    <w:semiHidden/>
    <w:rsid w:val="004937EF"/>
    <w:rPr>
      <w:rFonts w:ascii="Cambria" w:eastAsia="Times New Roman" w:hAnsi="Cambria" w:cs="Times New Roman"/>
    </w:rPr>
  </w:style>
  <w:style w:type="paragraph" w:styleId="Title">
    <w:name w:val="Title"/>
    <w:basedOn w:val="Normal"/>
    <w:next w:val="Normal"/>
    <w:link w:val="TitleChar"/>
    <w:qFormat/>
    <w:rsid w:val="004937E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4937E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4937EF"/>
    <w:rPr>
      <w:rFonts w:ascii="Cambria" w:eastAsia="Times New Roman" w:hAnsi="Cambria" w:cs="Times New Roman"/>
      <w:sz w:val="24"/>
      <w:szCs w:val="24"/>
    </w:rPr>
  </w:style>
  <w:style w:type="character" w:styleId="Strong">
    <w:name w:val="Strong"/>
    <w:basedOn w:val="DefaultParagraphFont"/>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qFormat/>
    <w:rsid w:val="004937EF"/>
    <w:rPr>
      <w:szCs w:val="32"/>
    </w:rPr>
  </w:style>
  <w:style w:type="paragraph" w:styleId="ListParagraph">
    <w:name w:val="List Paragraph"/>
    <w:basedOn w:val="Normal"/>
    <w:qFormat/>
    <w:rsid w:val="004937EF"/>
    <w:pPr>
      <w:ind w:left="720"/>
      <w:contextualSpacing/>
    </w:pPr>
  </w:style>
  <w:style w:type="paragraph" w:styleId="Quote">
    <w:name w:val="Quote"/>
    <w:basedOn w:val="Normal"/>
    <w:next w:val="Normal"/>
    <w:link w:val="QuoteChar"/>
    <w:qFormat/>
    <w:rsid w:val="004937EF"/>
    <w:rPr>
      <w:i/>
    </w:rPr>
  </w:style>
  <w:style w:type="character" w:customStyle="1" w:styleId="QuoteChar">
    <w:name w:val="Quote Char"/>
    <w:basedOn w:val="DefaultParagraphFont"/>
    <w:link w:val="Quote"/>
    <w:rsid w:val="004937EF"/>
    <w:rPr>
      <w:i/>
      <w:sz w:val="24"/>
      <w:szCs w:val="24"/>
    </w:rPr>
  </w:style>
  <w:style w:type="paragraph" w:styleId="IntenseQuote">
    <w:name w:val="Intense Quote"/>
    <w:basedOn w:val="Normal"/>
    <w:next w:val="Normal"/>
    <w:link w:val="IntenseQuoteChar"/>
    <w:qFormat/>
    <w:rsid w:val="004937EF"/>
    <w:pPr>
      <w:ind w:left="720" w:right="720"/>
    </w:pPr>
    <w:rPr>
      <w:b/>
      <w:i/>
      <w:szCs w:val="22"/>
    </w:rPr>
  </w:style>
  <w:style w:type="character" w:customStyle="1" w:styleId="IntenseQuoteChar">
    <w:name w:val="Intense Quote Char"/>
    <w:basedOn w:val="DefaultParagraphFont"/>
    <w:link w:val="IntenseQuote"/>
    <w:rsid w:val="004937EF"/>
    <w:rPr>
      <w:b/>
      <w:i/>
      <w:sz w:val="24"/>
    </w:rPr>
  </w:style>
  <w:style w:type="character" w:styleId="SubtleEmphasis">
    <w:name w:val="Subtle Emphasis"/>
    <w:qFormat/>
    <w:rsid w:val="004937EF"/>
    <w:rPr>
      <w:i/>
      <w:color w:val="5A5A5A"/>
    </w:rPr>
  </w:style>
  <w:style w:type="character" w:styleId="IntenseEmphasis">
    <w:name w:val="Intense Emphasis"/>
    <w:basedOn w:val="DefaultParagraphFont"/>
    <w:qFormat/>
    <w:rsid w:val="004937EF"/>
    <w:rPr>
      <w:b/>
      <w:i/>
      <w:sz w:val="24"/>
      <w:szCs w:val="24"/>
      <w:u w:val="single"/>
    </w:rPr>
  </w:style>
  <w:style w:type="character" w:styleId="SubtleReference">
    <w:name w:val="Subtle Reference"/>
    <w:basedOn w:val="DefaultParagraphFont"/>
    <w:qFormat/>
    <w:rsid w:val="004937EF"/>
    <w:rPr>
      <w:sz w:val="24"/>
      <w:szCs w:val="24"/>
      <w:u w:val="single"/>
    </w:rPr>
  </w:style>
  <w:style w:type="character" w:styleId="IntenseReference">
    <w:name w:val="Intense Reference"/>
    <w:basedOn w:val="DefaultParagraphFont"/>
    <w:qFormat/>
    <w:rsid w:val="004937EF"/>
    <w:rPr>
      <w:b/>
      <w:sz w:val="24"/>
      <w:u w:val="single"/>
    </w:rPr>
  </w:style>
  <w:style w:type="character" w:styleId="BookTitle">
    <w:name w:val="Book Title"/>
    <w:basedOn w:val="DefaultParagraphFont"/>
    <w:qFormat/>
    <w:rsid w:val="004937EF"/>
    <w:rPr>
      <w:rFonts w:ascii="Cambria" w:eastAsia="Times New Roman" w:hAnsi="Cambria"/>
      <w:b/>
      <w:i/>
      <w:sz w:val="24"/>
      <w:szCs w:val="24"/>
    </w:rPr>
  </w:style>
  <w:style w:type="paragraph" w:styleId="TOCHeading">
    <w:name w:val="TOC Heading"/>
    <w:basedOn w:val="Heading1"/>
    <w:next w:val="Normal"/>
    <w:qFormat/>
    <w:rsid w:val="004937EF"/>
    <w:pPr>
      <w:outlineLvl w:val="9"/>
    </w:pPr>
  </w:style>
  <w:style w:type="table" w:styleId="TableGrid">
    <w:name w:val="Table Grid"/>
    <w:basedOn w:val="TableNormal"/>
    <w:rsid w:val="00D4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link w:val="E-mailSignatureChar"/>
    <w:semiHidden/>
    <w:rsid w:val="00162ED7"/>
    <w:rPr>
      <w:rFonts w:eastAsia="Times New Roman"/>
      <w:sz w:val="22"/>
      <w:szCs w:val="22"/>
      <w:lang w:bidi="ar-SA"/>
    </w:rPr>
  </w:style>
  <w:style w:type="character" w:customStyle="1" w:styleId="E-mailSignatureChar">
    <w:name w:val="E-mail Signature Char"/>
    <w:basedOn w:val="DefaultParagraphFont"/>
    <w:link w:val="E-mailSignature"/>
    <w:semiHidden/>
    <w:rsid w:val="00162ED7"/>
    <w:rPr>
      <w:rFonts w:ascii="Calibri" w:eastAsia="Times New Roman" w:hAnsi="Calibri" w:cs="Times New Roman"/>
      <w:sz w:val="22"/>
      <w:szCs w:val="22"/>
    </w:rPr>
  </w:style>
  <w:style w:type="paragraph" w:styleId="BalloonText">
    <w:name w:val="Balloon Text"/>
    <w:basedOn w:val="Normal"/>
    <w:link w:val="BalloonTextChar"/>
    <w:semiHidden/>
    <w:rsid w:val="0080664B"/>
    <w:rPr>
      <w:rFonts w:ascii="Tahoma" w:hAnsi="Tahoma" w:cs="Tahoma"/>
      <w:sz w:val="16"/>
      <w:szCs w:val="16"/>
    </w:rPr>
  </w:style>
  <w:style w:type="character" w:customStyle="1" w:styleId="BalloonTextChar">
    <w:name w:val="Balloon Text Char"/>
    <w:basedOn w:val="DefaultParagraphFont"/>
    <w:link w:val="BalloonText"/>
    <w:semiHidden/>
    <w:rsid w:val="0080664B"/>
    <w:rPr>
      <w:rFonts w:ascii="Tahoma" w:hAnsi="Tahoma" w:cs="Tahoma"/>
      <w:sz w:val="16"/>
      <w:szCs w:val="16"/>
      <w:lang w:bidi="en-US"/>
    </w:rPr>
  </w:style>
  <w:style w:type="paragraph" w:styleId="FootnoteText">
    <w:name w:val="footnote text"/>
    <w:basedOn w:val="Normal"/>
    <w:semiHidden/>
    <w:rsid w:val="000E3464"/>
    <w:rPr>
      <w:sz w:val="20"/>
      <w:szCs w:val="20"/>
    </w:rPr>
  </w:style>
  <w:style w:type="character" w:styleId="FootnoteReference">
    <w:name w:val="footnote reference"/>
    <w:basedOn w:val="DefaultParagraphFont"/>
    <w:semiHidden/>
    <w:rsid w:val="000E3464"/>
    <w:rPr>
      <w:vertAlign w:val="superscript"/>
    </w:rPr>
  </w:style>
  <w:style w:type="character" w:styleId="Hyperlink">
    <w:name w:val="Hyperlink"/>
    <w:basedOn w:val="DefaultParagraphFont"/>
    <w:rsid w:val="0000420C"/>
    <w:rPr>
      <w:color w:val="0000FF"/>
      <w:u w:val="single"/>
    </w:rPr>
  </w:style>
  <w:style w:type="paragraph" w:styleId="Header">
    <w:name w:val="header"/>
    <w:basedOn w:val="Normal"/>
    <w:link w:val="HeaderChar"/>
    <w:rsid w:val="00B06048"/>
    <w:pPr>
      <w:tabs>
        <w:tab w:val="center" w:pos="4680"/>
        <w:tab w:val="right" w:pos="9360"/>
      </w:tabs>
    </w:pPr>
  </w:style>
  <w:style w:type="character" w:customStyle="1" w:styleId="HeaderChar">
    <w:name w:val="Header Char"/>
    <w:basedOn w:val="DefaultParagraphFont"/>
    <w:link w:val="Header"/>
    <w:rsid w:val="00B06048"/>
    <w:rPr>
      <w:sz w:val="24"/>
      <w:szCs w:val="24"/>
      <w:lang w:bidi="en-US"/>
    </w:rPr>
  </w:style>
  <w:style w:type="paragraph" w:styleId="Footer">
    <w:name w:val="footer"/>
    <w:basedOn w:val="Normal"/>
    <w:link w:val="FooterChar"/>
    <w:uiPriority w:val="99"/>
    <w:rsid w:val="00B06048"/>
    <w:pPr>
      <w:tabs>
        <w:tab w:val="center" w:pos="4680"/>
        <w:tab w:val="right" w:pos="9360"/>
      </w:tabs>
    </w:pPr>
  </w:style>
  <w:style w:type="character" w:customStyle="1" w:styleId="FooterChar">
    <w:name w:val="Footer Char"/>
    <w:basedOn w:val="DefaultParagraphFont"/>
    <w:link w:val="Footer"/>
    <w:uiPriority w:val="99"/>
    <w:rsid w:val="00B06048"/>
    <w:rPr>
      <w:sz w:val="24"/>
      <w:szCs w:val="24"/>
      <w:lang w:bidi="en-US"/>
    </w:rPr>
  </w:style>
  <w:style w:type="paragraph" w:styleId="NormalWeb">
    <w:name w:val="Normal (Web)"/>
    <w:basedOn w:val="Normal"/>
    <w:uiPriority w:val="99"/>
    <w:unhideWhenUsed/>
    <w:rsid w:val="00792236"/>
    <w:rPr>
      <w:rFonts w:ascii="Times New Roman" w:eastAsiaTheme="minorHAnsi" w:hAnsi="Times New Roman"/>
      <w:lang w:bidi="ar-SA"/>
    </w:rPr>
  </w:style>
</w:styles>
</file>

<file path=word/webSettings.xml><?xml version="1.0" encoding="utf-8"?>
<w:webSettings xmlns:r="http://schemas.openxmlformats.org/officeDocument/2006/relationships" xmlns:w="http://schemas.openxmlformats.org/wordprocessingml/2006/main">
  <w:divs>
    <w:div w:id="25373773">
      <w:bodyDiv w:val="1"/>
      <w:marLeft w:val="0"/>
      <w:marRight w:val="0"/>
      <w:marTop w:val="0"/>
      <w:marBottom w:val="0"/>
      <w:divBdr>
        <w:top w:val="none" w:sz="0" w:space="0" w:color="auto"/>
        <w:left w:val="none" w:sz="0" w:space="0" w:color="auto"/>
        <w:bottom w:val="none" w:sz="0" w:space="0" w:color="auto"/>
        <w:right w:val="none" w:sz="0" w:space="0" w:color="auto"/>
      </w:divBdr>
    </w:div>
    <w:div w:id="657265381">
      <w:bodyDiv w:val="1"/>
      <w:marLeft w:val="0"/>
      <w:marRight w:val="0"/>
      <w:marTop w:val="0"/>
      <w:marBottom w:val="0"/>
      <w:divBdr>
        <w:top w:val="none" w:sz="0" w:space="0" w:color="auto"/>
        <w:left w:val="none" w:sz="0" w:space="0" w:color="auto"/>
        <w:bottom w:val="none" w:sz="0" w:space="0" w:color="auto"/>
        <w:right w:val="none" w:sz="0" w:space="0" w:color="auto"/>
      </w:divBdr>
    </w:div>
    <w:div w:id="1417051064">
      <w:bodyDiv w:val="1"/>
      <w:marLeft w:val="0"/>
      <w:marRight w:val="0"/>
      <w:marTop w:val="0"/>
      <w:marBottom w:val="0"/>
      <w:divBdr>
        <w:top w:val="none" w:sz="0" w:space="0" w:color="auto"/>
        <w:left w:val="none" w:sz="0" w:space="0" w:color="auto"/>
        <w:bottom w:val="none" w:sz="0" w:space="0" w:color="auto"/>
        <w:right w:val="none" w:sz="0" w:space="0" w:color="auto"/>
      </w:divBdr>
    </w:div>
    <w:div w:id="1901475433">
      <w:bodyDiv w:val="1"/>
      <w:marLeft w:val="0"/>
      <w:marRight w:val="0"/>
      <w:marTop w:val="0"/>
      <w:marBottom w:val="0"/>
      <w:divBdr>
        <w:top w:val="none" w:sz="0" w:space="0" w:color="auto"/>
        <w:left w:val="none" w:sz="0" w:space="0" w:color="auto"/>
        <w:bottom w:val="none" w:sz="0" w:space="0" w:color="auto"/>
        <w:right w:val="none" w:sz="0" w:space="0" w:color="auto"/>
      </w:divBdr>
    </w:div>
    <w:div w:id="20706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labello@dot.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2637</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Case for Cost Sharing: Achieving Sustainable Revenues for Community Mobility</vt:lpstr>
    </vt:vector>
  </TitlesOfParts>
  <Company>New York State Department of Transportation</Company>
  <LinksUpToDate>false</LinksUpToDate>
  <CharactersWithSpaces>17259</CharactersWithSpaces>
  <SharedDoc>false</SharedDoc>
  <HLinks>
    <vt:vector size="6" baseType="variant">
      <vt:variant>
        <vt:i4>4456544</vt:i4>
      </vt:variant>
      <vt:variant>
        <vt:i4>0</vt:i4>
      </vt:variant>
      <vt:variant>
        <vt:i4>0</vt:i4>
      </vt:variant>
      <vt:variant>
        <vt:i4>5</vt:i4>
      </vt:variant>
      <vt:variant>
        <vt:lpwstr>mailto:mlabello@dot.state.ny.us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Cost Sharing: Achieving Sustainable Revenues for Community Mobility</dc:title>
  <dc:subject/>
  <dc:creator>test</dc:creator>
  <cp:keywords/>
  <dc:description/>
  <cp:lastModifiedBy>50b002</cp:lastModifiedBy>
  <cp:revision>8</cp:revision>
  <cp:lastPrinted>2012-01-09T21:10:00Z</cp:lastPrinted>
  <dcterms:created xsi:type="dcterms:W3CDTF">2012-02-16T14:09:00Z</dcterms:created>
  <dcterms:modified xsi:type="dcterms:W3CDTF">2012-02-24T14:44:00Z</dcterms:modified>
</cp:coreProperties>
</file>